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A2A4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国标黑体" w:hAnsi="国标黑体" w:eastAsia="国标黑体" w:cs="国标黑体"/>
          <w:sz w:val="32"/>
          <w:szCs w:val="32"/>
          <w:lang w:val="en-US" w:eastAsia="zh-CN"/>
        </w:rPr>
      </w:pPr>
      <w:r>
        <w:rPr>
          <w:rFonts w:hint="eastAsia" w:ascii="国标黑体" w:hAnsi="国标黑体" w:eastAsia="国标黑体" w:cs="国标黑体"/>
          <w:sz w:val="32"/>
          <w:szCs w:val="32"/>
          <w:lang w:eastAsia="zh-CN"/>
        </w:rPr>
        <w:t>附件</w:t>
      </w:r>
      <w:r>
        <w:rPr>
          <w:rFonts w:hint="eastAsia" w:ascii="国标黑体" w:hAnsi="国标黑体" w:eastAsia="国标黑体" w:cs="国标黑体"/>
          <w:sz w:val="32"/>
          <w:szCs w:val="32"/>
          <w:lang w:val="en-US" w:eastAsia="zh-CN"/>
        </w:rPr>
        <w:t>2.1</w:t>
      </w:r>
    </w:p>
    <w:p w14:paraId="7B9078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-SA"/>
        </w:rPr>
        <w:t>参展流程</w:t>
      </w:r>
    </w:p>
    <w:p w14:paraId="34E98F27">
      <w:pPr>
        <w:pStyle w:val="4"/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2E639C9E">
      <w:pPr>
        <w:pStyle w:val="4"/>
        <w:numPr>
          <w:ilvl w:val="0"/>
          <w:numId w:val="0"/>
        </w:numPr>
        <w:ind w:leftChars="0" w:firstLine="640" w:firstLineChars="200"/>
        <w:rPr>
          <w:rFonts w:hint="eastAsia" w:ascii="方正黑体_GBK" w:hAnsi="方正黑体_GBK" w:eastAsia="方正黑体_GBK" w:cs="方正黑体_GBK"/>
          <w:b/>
          <w:bCs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lang w:val="en-US" w:eastAsia="zh-CN"/>
        </w:rPr>
        <w:t>一、登录平台</w:t>
      </w:r>
    </w:p>
    <w:p w14:paraId="69B446D6">
      <w:pPr>
        <w:pStyle w:val="5"/>
        <w:numPr>
          <w:ilvl w:val="0"/>
          <w:numId w:val="0"/>
        </w:numPr>
        <w:ind w:firstLine="640" w:firstLineChars="200"/>
        <w:jc w:val="left"/>
        <w:rPr>
          <w:rFonts w:hint="eastAsia" w:ascii="方正公文仿宋" w:hAnsi="方正公文仿宋" w:eastAsia="方正公文仿宋" w:cs="方正公文仿宋"/>
          <w:kern w:val="0"/>
          <w:sz w:val="32"/>
          <w:szCs w:val="32"/>
          <w:lang w:val="en-US" w:eastAsia="zh-CN"/>
        </w:rPr>
      </w:pPr>
      <w:r>
        <w:rPr>
          <w:rFonts w:hint="eastAsia" w:ascii="方正公文仿宋" w:hAnsi="方正公文仿宋" w:eastAsia="方正公文仿宋" w:cs="方正公文仿宋"/>
          <w:kern w:val="0"/>
          <w:sz w:val="32"/>
          <w:szCs w:val="32"/>
          <w:lang w:val="en-US" w:eastAsia="zh-CN"/>
        </w:rPr>
        <w:t>企业扫描平台二维码</w:t>
      </w:r>
      <w:r>
        <w:rPr>
          <w:rFonts w:hint="eastAsia" w:ascii="方正公文仿宋" w:hAnsi="方正公文仿宋" w:eastAsia="方正公文仿宋" w:cs="方正公文仿宋"/>
          <w:kern w:val="0"/>
          <w:sz w:val="32"/>
          <w:szCs w:val="32"/>
          <w:lang w:val="en-US" w:eastAsia="zh-CN"/>
        </w:rPr>
        <w:fldChar w:fldCharType="begin"/>
      </w:r>
      <w:r>
        <w:rPr>
          <w:rFonts w:hint="eastAsia" w:ascii="方正公文仿宋" w:hAnsi="方正公文仿宋" w:eastAsia="方正公文仿宋" w:cs="方正公文仿宋"/>
          <w:kern w:val="0"/>
          <w:sz w:val="32"/>
          <w:szCs w:val="32"/>
          <w:lang w:val="en-US" w:eastAsia="zh-CN"/>
        </w:rPr>
        <w:instrText xml:space="preserve"> HYPERLINK "https://ningxia.fastexpo.cn，即可轻松登录展览平台。" </w:instrText>
      </w:r>
      <w:r>
        <w:rPr>
          <w:rFonts w:hint="eastAsia" w:ascii="方正公文仿宋" w:hAnsi="方正公文仿宋" w:eastAsia="方正公文仿宋" w:cs="方正公文仿宋"/>
          <w:kern w:val="0"/>
          <w:sz w:val="32"/>
          <w:szCs w:val="32"/>
          <w:lang w:val="en-US" w:eastAsia="zh-CN"/>
        </w:rPr>
        <w:fldChar w:fldCharType="separate"/>
      </w:r>
      <w:r>
        <w:rPr>
          <w:rFonts w:hint="eastAsia" w:ascii="方正公文仿宋" w:hAnsi="方正公文仿宋" w:eastAsia="方正公文仿宋" w:cs="方正公文仿宋"/>
          <w:kern w:val="0"/>
          <w:sz w:val="32"/>
          <w:szCs w:val="32"/>
          <w:lang w:val="en-US" w:eastAsia="zh-CN"/>
        </w:rPr>
        <w:t>即可快速登录展览平台页面。</w:t>
      </w:r>
      <w:r>
        <w:rPr>
          <w:rFonts w:hint="eastAsia" w:ascii="方正公文仿宋" w:hAnsi="方正公文仿宋" w:eastAsia="方正公文仿宋" w:cs="方正公文仿宋"/>
          <w:kern w:val="0"/>
          <w:sz w:val="32"/>
          <w:szCs w:val="32"/>
          <w:lang w:val="en-US" w:eastAsia="zh-CN"/>
        </w:rPr>
        <w:fldChar w:fldCharType="end"/>
      </w:r>
    </w:p>
    <w:p w14:paraId="7DDDC989">
      <w:pPr>
        <w:pStyle w:val="5"/>
        <w:numPr>
          <w:ilvl w:val="0"/>
          <w:numId w:val="0"/>
        </w:numPr>
        <w:ind w:firstLine="420" w:firstLineChars="200"/>
        <w:jc w:val="center"/>
        <w:rPr>
          <w:rFonts w:hint="eastAsia" w:ascii="方正公文仿宋" w:hAnsi="方正公文仿宋" w:eastAsia="方正公文仿宋" w:cs="方正公文仿宋"/>
          <w:kern w:val="0"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084070" cy="2084070"/>
            <wp:effectExtent l="0" t="0" r="11430" b="11430"/>
            <wp:docPr id="2" name="图片 1" descr="https___app.fastexpo.cn_ws_apply_cw7d1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ttps___app.fastexpo.cn_ws_apply_cw7d1cy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ED8BA">
      <w:pPr>
        <w:pStyle w:val="4"/>
        <w:numPr>
          <w:ilvl w:val="0"/>
          <w:numId w:val="0"/>
        </w:numPr>
        <w:ind w:leftChars="0" w:firstLine="640" w:firstLineChars="200"/>
        <w:rPr>
          <w:rFonts w:hint="eastAsia" w:ascii="方正黑体_GBK" w:hAnsi="方正黑体_GBK" w:eastAsia="方正黑体_GBK" w:cs="方正黑体_GBK"/>
          <w:b/>
          <w:bCs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lang w:val="en-US" w:eastAsia="zh-CN"/>
        </w:rPr>
        <w:t>二、用户注册</w:t>
      </w:r>
    </w:p>
    <w:p w14:paraId="37DB5FB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left"/>
        <w:textAlignment w:val="auto"/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  <w:t>扫码后进入注册页面、按照提示完成平台注册。</w:t>
      </w:r>
    </w:p>
    <w:p w14:paraId="38BA5A8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  <w:drawing>
          <wp:inline distT="0" distB="0" distL="114300" distR="114300">
            <wp:extent cx="2612390" cy="3187700"/>
            <wp:effectExtent l="0" t="0" r="16510" b="12700"/>
            <wp:docPr id="1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  <w:drawing>
          <wp:inline distT="0" distB="0" distL="114300" distR="114300">
            <wp:extent cx="2567940" cy="3187700"/>
            <wp:effectExtent l="0" t="0" r="3810" b="1270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67AC">
      <w:pPr>
        <w:pStyle w:val="4"/>
        <w:numPr>
          <w:ilvl w:val="0"/>
          <w:numId w:val="0"/>
        </w:numPr>
        <w:ind w:leftChars="0" w:firstLine="640" w:firstLineChars="200"/>
        <w:rPr>
          <w:rFonts w:hint="eastAsia" w:ascii="方正黑体_GBK" w:hAnsi="方正黑体_GBK" w:eastAsia="方正黑体_GBK" w:cs="方正黑体_GBK"/>
          <w:b/>
          <w:bCs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lang w:val="en-US" w:eastAsia="zh-CN"/>
        </w:rPr>
        <w:t>三、填报参展信息</w:t>
      </w:r>
    </w:p>
    <w:p w14:paraId="442030F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jc w:val="left"/>
        <w:textAlignment w:val="auto"/>
        <w:rPr>
          <w:rFonts w:hint="default" w:ascii="方正公文仿宋" w:hAnsi="方正公文仿宋" w:eastAsia="方正公文仿宋" w:cs="方正公文仿宋"/>
          <w:sz w:val="32"/>
          <w:szCs w:val="32"/>
          <w:lang w:val="en-US" w:eastAsia="zh-CN"/>
        </w:rPr>
      </w:pPr>
      <w:r>
        <w:rPr>
          <w:rFonts w:hint="default" w:ascii="方正公文仿宋" w:hAnsi="方正公文仿宋" w:eastAsia="方正公文仿宋" w:cs="方正公文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967740</wp:posOffset>
            </wp:positionV>
            <wp:extent cx="3930650" cy="3057525"/>
            <wp:effectExtent l="0" t="0" r="12700" b="9525"/>
            <wp:wrapNone/>
            <wp:docPr id="4" name="图片 2" descr="图2.5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图2.5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  <w:t xml:space="preserve">    1.注册成功后按要求填报参展申请表（“展会名称”一栏请选择：“宁夏好物”新春年货节），完善基本信息，然后点击保存。</w:t>
      </w:r>
    </w:p>
    <w:p w14:paraId="5926A67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jc w:val="center"/>
        <w:textAlignment w:val="auto"/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</w:pPr>
    </w:p>
    <w:p w14:paraId="092DD91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jc w:val="center"/>
        <w:textAlignment w:val="auto"/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</w:pPr>
    </w:p>
    <w:p w14:paraId="7126F21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left"/>
        <w:textAlignment w:val="auto"/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</w:pPr>
    </w:p>
    <w:p w14:paraId="53FD267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left"/>
        <w:textAlignment w:val="auto"/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</w:pPr>
    </w:p>
    <w:p w14:paraId="41ABAC4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left"/>
        <w:textAlignment w:val="auto"/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</w:pPr>
    </w:p>
    <w:p w14:paraId="0231A11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left"/>
        <w:textAlignment w:val="auto"/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</w:pPr>
    </w:p>
    <w:p w14:paraId="70C35F1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left"/>
        <w:textAlignment w:val="auto"/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</w:pPr>
    </w:p>
    <w:p w14:paraId="5FFA2FE8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left"/>
        <w:textAlignment w:val="auto"/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  <w:t>2.保存提交参展申请表后，随后按照提示完成企业信息、企业宣传图、展品、资质和证书等信息填报，然后点击页面右上角“发布展台”。</w:t>
      </w:r>
    </w:p>
    <w:p w14:paraId="2FD4B1DB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方正公文仿宋" w:hAnsi="方正公文仿宋" w:eastAsia="方正公文仿宋" w:cs="方正公文仿宋"/>
          <w:sz w:val="32"/>
          <w:szCs w:val="32"/>
          <w:lang w:val="en-US" w:eastAsia="zh-CN"/>
        </w:rPr>
      </w:pPr>
      <w:r>
        <w:rPr>
          <w:rFonts w:hint="default" w:ascii="方正公文仿宋" w:hAnsi="方正公文仿宋" w:eastAsia="方正公文仿宋" w:cs="方正公文仿宋"/>
          <w:sz w:val="32"/>
          <w:szCs w:val="32"/>
          <w:lang w:val="en-US" w:eastAsia="zh-CN"/>
        </w:rPr>
        <w:drawing>
          <wp:inline distT="0" distB="0" distL="114300" distR="114300">
            <wp:extent cx="5066665" cy="2581275"/>
            <wp:effectExtent l="0" t="0" r="635" b="9525"/>
            <wp:docPr id="5" name="图片 4" descr="图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2.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F0A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left"/>
        <w:textAlignment w:val="auto"/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  <w:t>3.点击页面左侧边栏中“参展登记表”选项，在打开的页面中点击右侧“查看申请表”。</w:t>
      </w:r>
    </w:p>
    <w:p w14:paraId="6A203DB9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both"/>
        <w:textAlignment w:val="auto"/>
        <w:rPr>
          <w:rFonts w:hint="default" w:ascii="方正公文仿宋" w:hAnsi="方正公文仿宋" w:eastAsia="方正公文仿宋" w:cs="方正公文仿宋"/>
          <w:sz w:val="32"/>
          <w:szCs w:val="32"/>
          <w:lang w:val="en-US" w:eastAsia="zh-CN"/>
        </w:rPr>
      </w:pPr>
      <w:r>
        <w:rPr>
          <w:rFonts w:hint="default" w:ascii="方正公文仿宋" w:hAnsi="方正公文仿宋" w:eastAsia="方正公文仿宋" w:cs="方正公文仿宋"/>
          <w:sz w:val="32"/>
          <w:szCs w:val="32"/>
          <w:lang w:val="en-US" w:eastAsia="zh-CN"/>
        </w:rPr>
        <w:drawing>
          <wp:inline distT="0" distB="0" distL="114300" distR="114300">
            <wp:extent cx="5263515" cy="2578100"/>
            <wp:effectExtent l="0" t="0" r="13335" b="12700"/>
            <wp:docPr id="6" name="图片 5" descr="2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.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D925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left"/>
        <w:textAlignment w:val="auto"/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  <w:t>4.点击参展申请表下方“下载《参展确认书》”按钮。</w:t>
      </w:r>
    </w:p>
    <w:p w14:paraId="17CD6786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both"/>
        <w:textAlignment w:val="auto"/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  <w:drawing>
          <wp:inline distT="0" distB="0" distL="114300" distR="114300">
            <wp:extent cx="5266690" cy="2853690"/>
            <wp:effectExtent l="0" t="0" r="10160" b="3810"/>
            <wp:docPr id="7" name="图片 6" descr="2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2.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660A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left"/>
        <w:textAlignment w:val="auto"/>
        <w:rPr>
          <w:rFonts w:hint="default" w:ascii="方正公文仿宋" w:hAnsi="方正公文仿宋" w:eastAsia="方正公文仿宋" w:cs="方正公文仿宋"/>
          <w:sz w:val="32"/>
          <w:szCs w:val="32"/>
          <w:lang w:val="en-US" w:eastAsia="zh-CN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  <w:t>5.在弹出窗口的左下角点击蓝色字体“下载《参展确认书》”。</w:t>
      </w:r>
    </w:p>
    <w:p w14:paraId="620F44DD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2828290"/>
            <wp:effectExtent l="0" t="0" r="4445" b="10160"/>
            <wp:docPr id="8" name="图片 7" descr="2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2.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1FBF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left"/>
        <w:textAlignment w:val="auto"/>
        <w:rPr>
          <w:rFonts w:hint="default" w:ascii="方正公文仿宋" w:hAnsi="方正公文仿宋" w:eastAsia="方正公文仿宋" w:cs="方正公文仿宋"/>
          <w:sz w:val="32"/>
          <w:szCs w:val="32"/>
          <w:lang w:val="en-US" w:eastAsia="zh-CN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  <w:lang w:val="en-US" w:eastAsia="zh-CN"/>
        </w:rPr>
        <w:t>6.将下载后的《参展确认书》盖章后发送至邮箱149253593@qq.com。</w:t>
      </w:r>
    </w:p>
    <w:p w14:paraId="13489491">
      <w:r>
        <w:rPr>
          <w:rFonts w:hint="default"/>
          <w:lang w:val="en-US" w:eastAsia="zh-CN"/>
        </w:rPr>
        <w:drawing>
          <wp:inline distT="0" distB="0" distL="114300" distR="114300">
            <wp:extent cx="4799965" cy="4605020"/>
            <wp:effectExtent l="0" t="0" r="635" b="5080"/>
            <wp:docPr id="9" name="图片 8" descr="参展申请确认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参展申请确认书"/>
                    <pic:cNvPicPr>
                      <a:picLocks noChangeAspect="1"/>
                    </pic:cNvPicPr>
                  </pic:nvPicPr>
                  <pic:blipFill>
                    <a:blip r:embed="rId12"/>
                    <a:srcRect b="35419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国标黑体">
    <w:altName w:val="黑体"/>
    <w:panose1 w:val="020005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公文仿宋">
    <w:altName w:val="仿宋"/>
    <w:panose1 w:val="02000500000000000000"/>
    <w:charset w:val="00"/>
    <w:family w:val="auto"/>
    <w:pitch w:val="default"/>
    <w:sig w:usb0="00000000" w:usb1="00000000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C467EA"/>
    <w:rsid w:val="7DC4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  <w:rPr>
      <w:rFonts w:eastAsia="宋体"/>
    </w:rPr>
  </w:style>
  <w:style w:type="paragraph" w:styleId="3">
    <w:name w:val="Body Text"/>
    <w:basedOn w:val="1"/>
    <w:next w:val="4"/>
    <w:qFormat/>
    <w:uiPriority w:val="1"/>
    <w:pPr>
      <w:ind w:left="437"/>
    </w:pPr>
    <w:rPr>
      <w:rFonts w:ascii="仿宋" w:hAnsi="仿宋" w:eastAsia="仿宋" w:cs="仿宋"/>
      <w:sz w:val="32"/>
      <w:szCs w:val="32"/>
      <w:lang w:val="zh-CN" w:bidi="zh-CN"/>
    </w:rPr>
  </w:style>
  <w:style w:type="paragraph" w:styleId="4">
    <w:name w:val="Body Text First Indent"/>
    <w:basedOn w:val="3"/>
    <w:next w:val="5"/>
    <w:qFormat/>
    <w:uiPriority w:val="0"/>
    <w:pPr>
      <w:spacing w:line="312" w:lineRule="auto"/>
      <w:ind w:firstLine="420"/>
    </w:pPr>
    <w:rPr>
      <w:rFonts w:ascii="Times New Roman" w:hAnsi="Times New Roman"/>
      <w:szCs w:val="24"/>
    </w:rPr>
  </w:style>
  <w:style w:type="paragraph" w:styleId="5">
    <w:name w:val="Body Text First Indent 2"/>
    <w:basedOn w:val="6"/>
    <w:next w:val="4"/>
    <w:qFormat/>
    <w:uiPriority w:val="99"/>
    <w:pPr>
      <w:ind w:firstLine="420" w:firstLineChars="200"/>
    </w:pPr>
  </w:style>
  <w:style w:type="paragraph" w:styleId="6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2025-11-05T09:35:00Z</dcterms:created>
  <dc:creator>燃后怎样</dc:creator>
  <cp:lastModifiedBy>燃后怎样</cp:lastModifiedBy>
  <dcterms:modified xsi:type="dcterms:W3CDTF">2025-11-05T09:36:40Z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0D552D3B8B864EFB80CEC37569A5647B_11</vt:lpwstr>
  </property>
  <property fmtid="{D5CDD505-2E9C-101B-9397-08002B2CF9AE}" pid="4" name="KSOTemplateDocerSaveRecord">
    <vt:lpwstr>eyJoZGlkIjoiZDc0NjExNjAxZjJlNDdiNGQyYzNjM2IwNWVlNjA3MjciLCJ1c2VySWQiOiIzOTI0NDI5MzgifQ==</vt:lpwstr>
  </property>
</Properties>
</file>