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C95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黑体" w:hAnsi="黑体" w:eastAsia="黑体" w:cs="黑体"/>
          <w:sz w:val="32"/>
          <w:szCs w:val="32"/>
          <w:lang w:val="en-US"/>
        </w:rPr>
      </w:pPr>
      <w:r>
        <w:rPr>
          <w:rFonts w:hint="eastAsia" w:ascii="黑体" w:hAnsi="黑体" w:eastAsia="黑体" w:cs="黑体"/>
          <w:i w:val="0"/>
          <w:caps w:val="0"/>
          <w:color w:val="000000"/>
          <w:spacing w:val="0"/>
          <w:kern w:val="0"/>
          <w:sz w:val="32"/>
          <w:szCs w:val="32"/>
          <w:shd w:val="clear" w:color="auto" w:fill="FFFFFF"/>
          <w:lang w:val="en-US" w:eastAsia="zh-CN" w:bidi="ar"/>
        </w:rPr>
        <w:t>附件1</w:t>
      </w:r>
    </w:p>
    <w:p w14:paraId="69842C1B">
      <w:pPr>
        <w:adjustRightInd w:val="0"/>
        <w:snapToGrid w:val="0"/>
        <w:jc w:val="center"/>
        <w:rPr>
          <w:rFonts w:hint="eastAsia" w:ascii="方正小标宋简体" w:hAnsi="方正小标宋简体" w:eastAsia="方正小标宋简体" w:cs="方正小标宋简体"/>
          <w:b w:val="0"/>
          <w:bCs/>
          <w:sz w:val="40"/>
          <w:szCs w:val="40"/>
          <w:lang w:eastAsia="zh-CN"/>
        </w:rPr>
      </w:pPr>
      <w:r>
        <w:rPr>
          <w:rFonts w:hint="eastAsia" w:ascii="方正小标宋简体" w:hAnsi="方正小标宋简体" w:eastAsia="方正小标宋简体" w:cs="方正小标宋简体"/>
          <w:b w:val="0"/>
          <w:bCs/>
          <w:sz w:val="40"/>
          <w:szCs w:val="40"/>
          <w:lang w:eastAsia="zh-CN"/>
        </w:rPr>
        <w:t>综合评价评分标准</w:t>
      </w:r>
    </w:p>
    <w:tbl>
      <w:tblPr>
        <w:tblStyle w:val="11"/>
        <w:tblW w:w="951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8"/>
        <w:gridCol w:w="1360"/>
        <w:gridCol w:w="780"/>
        <w:gridCol w:w="6633"/>
      </w:tblGrid>
      <w:tr w14:paraId="1C33B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blHeader/>
          <w:jc w:val="center"/>
        </w:trPr>
        <w:tc>
          <w:tcPr>
            <w:tcW w:w="738" w:type="dxa"/>
            <w:noWrap w:val="0"/>
            <w:vAlign w:val="center"/>
          </w:tcPr>
          <w:p w14:paraId="343DBF6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napToGrid w:val="0"/>
                <w:color w:val="000000"/>
                <w:kern w:val="0"/>
                <w:sz w:val="24"/>
                <w:szCs w:val="24"/>
                <w:lang w:val="en-US" w:eastAsia="zh-CN"/>
              </w:rPr>
            </w:pPr>
            <w:r>
              <w:rPr>
                <w:rFonts w:hint="eastAsia" w:ascii="仿宋_GB2312" w:hAnsi="仿宋_GB2312" w:eastAsia="仿宋_GB2312" w:cs="仿宋_GB2312"/>
                <w:b/>
                <w:bCs/>
                <w:snapToGrid w:val="0"/>
                <w:color w:val="000000"/>
                <w:kern w:val="0"/>
                <w:sz w:val="24"/>
                <w:szCs w:val="24"/>
                <w:lang w:val="en-US" w:eastAsia="zh-CN"/>
              </w:rPr>
              <w:t>序号</w:t>
            </w:r>
          </w:p>
        </w:tc>
        <w:tc>
          <w:tcPr>
            <w:tcW w:w="1360" w:type="dxa"/>
            <w:noWrap w:val="0"/>
            <w:vAlign w:val="center"/>
          </w:tcPr>
          <w:p w14:paraId="2627EBA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w:t>
            </w:r>
            <w:r>
              <w:rPr>
                <w:rFonts w:hint="eastAsia" w:ascii="仿宋_GB2312" w:hAnsi="仿宋_GB2312" w:eastAsia="仿宋_GB2312" w:cs="仿宋_GB2312"/>
                <w:b/>
                <w:bCs/>
                <w:sz w:val="24"/>
                <w:szCs w:val="24"/>
                <w:lang w:eastAsia="zh-CN"/>
              </w:rPr>
              <w:t>分</w:t>
            </w:r>
            <w:r>
              <w:rPr>
                <w:rFonts w:hint="eastAsia" w:ascii="仿宋_GB2312" w:hAnsi="仿宋_GB2312" w:eastAsia="仿宋_GB2312" w:cs="仿宋_GB2312"/>
                <w:b/>
                <w:bCs/>
                <w:sz w:val="24"/>
                <w:szCs w:val="24"/>
              </w:rPr>
              <w:t>项目</w:t>
            </w:r>
          </w:p>
        </w:tc>
        <w:tc>
          <w:tcPr>
            <w:tcW w:w="780" w:type="dxa"/>
            <w:noWrap w:val="0"/>
            <w:vAlign w:val="center"/>
          </w:tcPr>
          <w:p w14:paraId="586DF5A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标准分</w:t>
            </w:r>
          </w:p>
        </w:tc>
        <w:tc>
          <w:tcPr>
            <w:tcW w:w="6633" w:type="dxa"/>
            <w:noWrap w:val="0"/>
            <w:vAlign w:val="center"/>
          </w:tcPr>
          <w:p w14:paraId="2D08BBC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highlight w:val="none"/>
              </w:rPr>
              <w:t>评分标准</w:t>
            </w:r>
          </w:p>
        </w:tc>
      </w:tr>
      <w:tr w14:paraId="7B229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jc w:val="center"/>
        </w:trPr>
        <w:tc>
          <w:tcPr>
            <w:tcW w:w="738" w:type="dxa"/>
            <w:noWrap w:val="0"/>
            <w:vAlign w:val="center"/>
          </w:tcPr>
          <w:p w14:paraId="09D4F9E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60" w:type="dxa"/>
            <w:noWrap w:val="0"/>
            <w:vAlign w:val="center"/>
          </w:tcPr>
          <w:p w14:paraId="7C64E2D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w:t>
            </w:r>
            <w:r>
              <w:rPr>
                <w:rFonts w:hint="eastAsia" w:ascii="仿宋_GB2312" w:hAnsi="仿宋_GB2312" w:eastAsia="仿宋_GB2312" w:cs="仿宋_GB2312"/>
                <w:sz w:val="24"/>
                <w:szCs w:val="24"/>
                <w:lang w:val="en-US" w:eastAsia="zh-CN"/>
              </w:rPr>
              <w:t>报价</w:t>
            </w:r>
          </w:p>
        </w:tc>
        <w:tc>
          <w:tcPr>
            <w:tcW w:w="780" w:type="dxa"/>
            <w:noWrap w:val="0"/>
            <w:vAlign w:val="center"/>
          </w:tcPr>
          <w:p w14:paraId="19615FD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w:t>
            </w:r>
          </w:p>
        </w:tc>
        <w:tc>
          <w:tcPr>
            <w:tcW w:w="6633" w:type="dxa"/>
            <w:noWrap w:val="0"/>
            <w:vAlign w:val="center"/>
          </w:tcPr>
          <w:p w14:paraId="0ABAEC8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所有算术修正后的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报价由低到高进行排序，除报价明显低于其他通过符合性审查</w:t>
            </w:r>
            <w:r>
              <w:rPr>
                <w:rFonts w:hint="eastAsia" w:ascii="仿宋_GB2312" w:hAnsi="仿宋_GB2312" w:eastAsia="仿宋_GB2312" w:cs="仿宋_GB2312"/>
                <w:color w:val="000000"/>
                <w:sz w:val="24"/>
                <w:szCs w:val="24"/>
                <w:lang w:eastAsia="zh-CN"/>
              </w:rPr>
              <w:t>供应商</w:t>
            </w:r>
            <w:r>
              <w:rPr>
                <w:rFonts w:hint="eastAsia" w:ascii="仿宋_GB2312" w:hAnsi="仿宋_GB2312" w:eastAsia="仿宋_GB2312" w:cs="仿宋_GB2312"/>
                <w:color w:val="000000"/>
                <w:sz w:val="24"/>
                <w:szCs w:val="24"/>
              </w:rPr>
              <w:t>的报价又不能做出合理解释的投标报价被拒绝外。</w:t>
            </w:r>
            <w:r>
              <w:rPr>
                <w:rFonts w:hint="eastAsia" w:ascii="仿宋_GB2312" w:hAnsi="仿宋_GB2312" w:eastAsia="仿宋_GB2312" w:cs="仿宋_GB2312"/>
                <w:color w:val="000000"/>
                <w:sz w:val="24"/>
                <w:szCs w:val="24"/>
                <w:lang w:eastAsia="zh-CN"/>
              </w:rPr>
              <w:t>供应商</w:t>
            </w:r>
            <w:r>
              <w:rPr>
                <w:rFonts w:hint="eastAsia" w:ascii="仿宋_GB2312" w:hAnsi="仿宋_GB2312" w:eastAsia="仿宋_GB2312" w:cs="仿宋_GB2312"/>
                <w:color w:val="000000"/>
                <w:sz w:val="24"/>
                <w:szCs w:val="24"/>
              </w:rPr>
              <w:t>实际得分为：</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评标基准价/</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w:t>
            </w:r>
            <w:r>
              <w:rPr>
                <w:rFonts w:hint="eastAsia" w:ascii="仿宋_GB2312" w:hAnsi="仿宋_GB2312" w:eastAsia="仿宋_GB2312" w:cs="仿宋_GB2312"/>
                <w:color w:val="000000"/>
                <w:sz w:val="24"/>
                <w:szCs w:val="24"/>
                <w:lang w:val="en-US" w:eastAsia="zh-CN"/>
              </w:rPr>
              <w:t>15</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评标基准价为有效报价的最低价。</w:t>
            </w:r>
          </w:p>
          <w:p w14:paraId="1F668344">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color w:val="000000"/>
                <w:sz w:val="24"/>
                <w:szCs w:val="24"/>
              </w:rPr>
              <w:t>注：</w:t>
            </w:r>
            <w:r>
              <w:rPr>
                <w:rFonts w:hint="eastAsia" w:ascii="仿宋_GB2312" w:hAnsi="仿宋_GB2312" w:eastAsia="仿宋_GB2312" w:cs="仿宋_GB2312"/>
                <w:b/>
                <w:bCs/>
                <w:color w:val="000000"/>
                <w:sz w:val="24"/>
                <w:szCs w:val="24"/>
                <w:lang w:eastAsia="zh-CN"/>
              </w:rPr>
              <w:t>评审小组</w:t>
            </w:r>
            <w:r>
              <w:rPr>
                <w:rFonts w:hint="eastAsia" w:ascii="仿宋_GB2312" w:hAnsi="仿宋_GB2312" w:eastAsia="仿宋_GB2312" w:cs="仿宋_GB2312"/>
                <w:b/>
                <w:bCs/>
                <w:color w:val="000000"/>
                <w:sz w:val="24"/>
                <w:szCs w:val="24"/>
              </w:rPr>
              <w:t>认定</w:t>
            </w:r>
            <w:r>
              <w:rPr>
                <w:rFonts w:hint="eastAsia" w:ascii="仿宋_GB2312" w:hAnsi="仿宋_GB2312" w:eastAsia="仿宋_GB2312" w:cs="仿宋_GB2312"/>
                <w:b/>
                <w:bCs/>
                <w:color w:val="000000"/>
                <w:sz w:val="24"/>
                <w:szCs w:val="24"/>
                <w:lang w:eastAsia="zh-CN"/>
              </w:rPr>
              <w:t>供应商</w:t>
            </w:r>
            <w:r>
              <w:rPr>
                <w:rFonts w:hint="eastAsia" w:ascii="仿宋_GB2312" w:hAnsi="仿宋_GB2312" w:eastAsia="仿宋_GB2312" w:cs="仿宋_GB2312"/>
                <w:b/>
                <w:bCs/>
                <w:color w:val="000000"/>
                <w:sz w:val="24"/>
                <w:szCs w:val="24"/>
              </w:rPr>
              <w:t>的报价明显低于其他通过符合性审查</w:t>
            </w:r>
            <w:r>
              <w:rPr>
                <w:rFonts w:hint="eastAsia" w:ascii="仿宋_GB2312" w:hAnsi="仿宋_GB2312" w:eastAsia="仿宋_GB2312" w:cs="仿宋_GB2312"/>
                <w:b/>
                <w:bCs/>
                <w:color w:val="000000"/>
                <w:sz w:val="24"/>
                <w:szCs w:val="24"/>
                <w:lang w:eastAsia="zh-CN"/>
              </w:rPr>
              <w:t>供应商</w:t>
            </w:r>
            <w:r>
              <w:rPr>
                <w:rFonts w:hint="eastAsia" w:ascii="仿宋_GB2312" w:hAnsi="仿宋_GB2312" w:eastAsia="仿宋_GB2312" w:cs="仿宋_GB2312"/>
                <w:b/>
                <w:bCs/>
                <w:color w:val="000000"/>
                <w:sz w:val="24"/>
                <w:szCs w:val="24"/>
              </w:rPr>
              <w:t>的报价、有可能不能诚信履约的，有权要求其在合理的时间内提供书面证明材料</w:t>
            </w:r>
            <w:r>
              <w:rPr>
                <w:rFonts w:hint="eastAsia" w:ascii="仿宋_GB2312" w:hAnsi="仿宋_GB2312" w:eastAsia="仿宋_GB2312" w:cs="仿宋_GB2312"/>
                <w:b/>
                <w:bCs/>
                <w:color w:val="000000"/>
                <w:sz w:val="24"/>
                <w:szCs w:val="24"/>
                <w:lang w:eastAsia="zh-CN"/>
              </w:rPr>
              <w:t>，供应商</w:t>
            </w:r>
            <w:r>
              <w:rPr>
                <w:rFonts w:hint="eastAsia" w:ascii="仿宋_GB2312" w:hAnsi="仿宋_GB2312" w:eastAsia="仿宋_GB2312" w:cs="仿宋_GB2312"/>
                <w:b/>
                <w:bCs/>
                <w:color w:val="000000"/>
                <w:sz w:val="24"/>
                <w:szCs w:val="24"/>
              </w:rPr>
              <w:t>如不能证明其报价合理性的，</w:t>
            </w:r>
            <w:r>
              <w:rPr>
                <w:rFonts w:hint="eastAsia" w:ascii="仿宋_GB2312" w:hAnsi="仿宋_GB2312" w:eastAsia="仿宋_GB2312" w:cs="仿宋_GB2312"/>
                <w:b/>
                <w:bCs/>
                <w:color w:val="000000"/>
                <w:sz w:val="24"/>
                <w:szCs w:val="24"/>
                <w:lang w:eastAsia="zh-CN"/>
              </w:rPr>
              <w:t>评审小组</w:t>
            </w:r>
            <w:r>
              <w:rPr>
                <w:rFonts w:hint="eastAsia" w:ascii="仿宋_GB2312" w:hAnsi="仿宋_GB2312" w:eastAsia="仿宋_GB2312" w:cs="仿宋_GB2312"/>
                <w:b/>
                <w:bCs/>
                <w:color w:val="000000"/>
                <w:sz w:val="24"/>
                <w:szCs w:val="24"/>
              </w:rPr>
              <w:t>应当将其作为无效投标处理。</w:t>
            </w:r>
          </w:p>
        </w:tc>
      </w:tr>
      <w:tr w14:paraId="745EA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8" w:hRule="atLeast"/>
          <w:jc w:val="center"/>
        </w:trPr>
        <w:tc>
          <w:tcPr>
            <w:tcW w:w="738" w:type="dxa"/>
            <w:noWrap w:val="0"/>
            <w:vAlign w:val="center"/>
          </w:tcPr>
          <w:p w14:paraId="2AFBF13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360" w:type="dxa"/>
            <w:noWrap w:val="0"/>
            <w:vAlign w:val="center"/>
          </w:tcPr>
          <w:p w14:paraId="5742FED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公务活动总体策划方案</w:t>
            </w:r>
          </w:p>
        </w:tc>
        <w:tc>
          <w:tcPr>
            <w:tcW w:w="780" w:type="dxa"/>
            <w:noWrap w:val="0"/>
            <w:vAlign w:val="center"/>
          </w:tcPr>
          <w:p w14:paraId="7731789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633" w:type="dxa"/>
            <w:noWrap w:val="0"/>
            <w:vAlign w:val="center"/>
          </w:tcPr>
          <w:p w14:paraId="1D621D1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供应商根据采购需求拟定相应的总体策划方案：</w:t>
            </w:r>
          </w:p>
          <w:p w14:paraId="46D5414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方案内容完善，项目实施要点和管理要点目标明确，各保障措施科学合理，完全满足采购需求并具有可行性的得10分；</w:t>
            </w:r>
          </w:p>
          <w:p w14:paraId="26A8F57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方案内容完善，项目实施要点和管理要点目标较为明确，各保障措施科学合理，基本满足采购需求并具有较强可行性的得7分；</w:t>
            </w:r>
          </w:p>
          <w:p w14:paraId="36854B8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方案内容详细，项目实施要点和管理要点目标不够明确，各保障措施较为合理，基本满足采购需求并具有一般可行性的得4分；</w:t>
            </w:r>
          </w:p>
          <w:p w14:paraId="1D8BE32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方案内容简单，项目实施要点和管理要点目标不够明确，各保障措施较有所欠缺，可行性较差的得1分；</w:t>
            </w:r>
          </w:p>
          <w:p w14:paraId="00384BA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color w:val="000000"/>
                <w:sz w:val="24"/>
                <w:szCs w:val="24"/>
                <w:lang w:val="en-US" w:eastAsia="zh-CN"/>
              </w:rPr>
              <w:t>未提供不得分。</w:t>
            </w:r>
          </w:p>
        </w:tc>
      </w:tr>
      <w:tr w14:paraId="4B250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5" w:hRule="atLeast"/>
          <w:jc w:val="center"/>
        </w:trPr>
        <w:tc>
          <w:tcPr>
            <w:tcW w:w="738" w:type="dxa"/>
            <w:noWrap w:val="0"/>
            <w:vAlign w:val="center"/>
          </w:tcPr>
          <w:p w14:paraId="4BC607A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60" w:type="dxa"/>
            <w:noWrap w:val="0"/>
            <w:vAlign w:val="center"/>
          </w:tcPr>
          <w:p w14:paraId="3164ADE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公务活动</w:t>
            </w:r>
          </w:p>
          <w:p w14:paraId="2F5F781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项目组织</w:t>
            </w:r>
          </w:p>
          <w:p w14:paraId="1BD3F78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和实施方案</w:t>
            </w:r>
          </w:p>
        </w:tc>
        <w:tc>
          <w:tcPr>
            <w:tcW w:w="780" w:type="dxa"/>
            <w:noWrap w:val="0"/>
            <w:vAlign w:val="center"/>
          </w:tcPr>
          <w:p w14:paraId="0A22FA8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15分</w:t>
            </w:r>
          </w:p>
        </w:tc>
        <w:tc>
          <w:tcPr>
            <w:tcW w:w="6633" w:type="dxa"/>
            <w:noWrap w:val="0"/>
            <w:vAlign w:val="center"/>
          </w:tcPr>
          <w:p w14:paraId="24FD4CB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供应商根据采购需求拟定相应的公务活动组织和实施方案，内容包含但不限于出访国家的邀请对接工作，公务活动的衔接落实工作，行程设计、国际大交通、当地交通、食宿及车辆安排解决方案，各项手续签证及回程后的核汇手续办理工作等：</w:t>
            </w:r>
          </w:p>
          <w:p w14:paraId="34ADFE1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方案完善，响应及时，针对性强，计划和安排合理，沟通协调能力好的得15分；</w:t>
            </w:r>
          </w:p>
          <w:p w14:paraId="7B47BE0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方案较完善，响应较及时，针对性较强，计划和安排较合理，沟通协调能力较好的得10分；</w:t>
            </w:r>
          </w:p>
          <w:p w14:paraId="1E73288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方案简单，响应一般，针对性一般，计划和安排一般，沟通协调能力一般得5分；</w:t>
            </w:r>
          </w:p>
          <w:p w14:paraId="7C8DB2E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方案有所欠缺，响应性、针对性和计划、安排不足，沟通协调能力差的得1分；</w:t>
            </w:r>
          </w:p>
          <w:p w14:paraId="2FE6A01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未提供不得分。</w:t>
            </w:r>
          </w:p>
        </w:tc>
      </w:tr>
      <w:tr w14:paraId="7137B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1" w:hRule="atLeast"/>
          <w:jc w:val="center"/>
        </w:trPr>
        <w:tc>
          <w:tcPr>
            <w:tcW w:w="738" w:type="dxa"/>
            <w:noWrap w:val="0"/>
            <w:vAlign w:val="center"/>
          </w:tcPr>
          <w:p w14:paraId="7A43239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360" w:type="dxa"/>
            <w:noWrap w:val="0"/>
            <w:vAlign w:val="center"/>
          </w:tcPr>
          <w:p w14:paraId="28F2885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工作人员</w:t>
            </w:r>
          </w:p>
          <w:p w14:paraId="059C674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全程陪同的服务方案</w:t>
            </w:r>
          </w:p>
        </w:tc>
        <w:tc>
          <w:tcPr>
            <w:tcW w:w="780" w:type="dxa"/>
            <w:noWrap w:val="0"/>
            <w:vAlign w:val="center"/>
          </w:tcPr>
          <w:p w14:paraId="0933610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5分</w:t>
            </w:r>
          </w:p>
        </w:tc>
        <w:tc>
          <w:tcPr>
            <w:tcW w:w="6633" w:type="dxa"/>
            <w:noWrap w:val="0"/>
            <w:vAlign w:val="center"/>
          </w:tcPr>
          <w:p w14:paraId="2954503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供应商根据采购需求拟定相应工作人员全程陪同的服务方案：</w:t>
            </w:r>
          </w:p>
          <w:p w14:paraId="7A77328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境外地接服务及会务翻译服务方案详实的得5分；</w:t>
            </w:r>
          </w:p>
          <w:p w14:paraId="72E7C44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境外地接服务及会务翻译服务方案较详实的得4分；</w:t>
            </w:r>
          </w:p>
          <w:p w14:paraId="79BA99B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境外地接服务及会务翻译服务方案一般的得2分；</w:t>
            </w:r>
          </w:p>
          <w:p w14:paraId="7DE7A4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境外地接服务及会务翻译服务方案不详实的得1分；</w:t>
            </w:r>
          </w:p>
          <w:p w14:paraId="190DBB8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未提供不得分。</w:t>
            </w:r>
          </w:p>
        </w:tc>
      </w:tr>
      <w:tr w14:paraId="39850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8" w:hRule="atLeast"/>
          <w:jc w:val="center"/>
        </w:trPr>
        <w:tc>
          <w:tcPr>
            <w:tcW w:w="738" w:type="dxa"/>
            <w:noWrap w:val="0"/>
            <w:vAlign w:val="center"/>
          </w:tcPr>
          <w:p w14:paraId="6D1FD8D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60" w:type="dxa"/>
            <w:noWrap w:val="0"/>
            <w:vAlign w:val="center"/>
          </w:tcPr>
          <w:p w14:paraId="1A4CC1F1">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内控管理</w:t>
            </w:r>
          </w:p>
          <w:p w14:paraId="6FB40EE6">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制度</w:t>
            </w:r>
          </w:p>
        </w:tc>
        <w:tc>
          <w:tcPr>
            <w:tcW w:w="780" w:type="dxa"/>
            <w:noWrap w:val="0"/>
            <w:vAlign w:val="center"/>
          </w:tcPr>
          <w:p w14:paraId="2419398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5分</w:t>
            </w:r>
          </w:p>
        </w:tc>
        <w:tc>
          <w:tcPr>
            <w:tcW w:w="6633" w:type="dxa"/>
            <w:noWrap w:val="0"/>
            <w:vAlign w:val="center"/>
          </w:tcPr>
          <w:p w14:paraId="01FE412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供应商从业内控管理制度，内容包含人员管理制度、服务质量风险防控、出行安全风险防控等：</w:t>
            </w:r>
          </w:p>
          <w:p w14:paraId="3E7E133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制度完整、规范、合理的得5分；</w:t>
            </w:r>
          </w:p>
          <w:p w14:paraId="0CCADE4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制度较完整规范、合理的得4分；</w:t>
            </w:r>
          </w:p>
          <w:p w14:paraId="6E9FD27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制度规范、合理性一般的得 2分；</w:t>
            </w:r>
          </w:p>
          <w:p w14:paraId="5E66056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制度规范、合理性差或缺失的得1分；</w:t>
            </w:r>
          </w:p>
          <w:p w14:paraId="24F0452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未提供不得分。</w:t>
            </w:r>
          </w:p>
        </w:tc>
      </w:tr>
      <w:tr w14:paraId="46BC6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5" w:hRule="atLeast"/>
          <w:jc w:val="center"/>
        </w:trPr>
        <w:tc>
          <w:tcPr>
            <w:tcW w:w="738" w:type="dxa"/>
            <w:noWrap w:val="0"/>
            <w:vAlign w:val="center"/>
          </w:tcPr>
          <w:p w14:paraId="4451E07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60" w:type="dxa"/>
            <w:noWrap w:val="0"/>
            <w:vAlign w:val="center"/>
          </w:tcPr>
          <w:p w14:paraId="0FE9C83C">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人员配备</w:t>
            </w:r>
          </w:p>
          <w:p w14:paraId="18945D6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tc>
        <w:tc>
          <w:tcPr>
            <w:tcW w:w="780" w:type="dxa"/>
            <w:noWrap w:val="0"/>
            <w:vAlign w:val="center"/>
          </w:tcPr>
          <w:p w14:paraId="0D2C0E1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15分</w:t>
            </w:r>
          </w:p>
        </w:tc>
        <w:tc>
          <w:tcPr>
            <w:tcW w:w="6633" w:type="dxa"/>
            <w:noWrap w:val="0"/>
            <w:vAlign w:val="center"/>
          </w:tcPr>
          <w:p w14:paraId="663B833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w w:val="100"/>
                <w:sz w:val="24"/>
                <w:szCs w:val="24"/>
                <w:lang w:val="en-US" w:eastAsia="zh-CN"/>
              </w:rPr>
            </w:pPr>
            <w:r>
              <w:rPr>
                <w:rFonts w:hint="eastAsia" w:ascii="仿宋_GB2312" w:hAnsi="仿宋_GB2312" w:eastAsia="仿宋_GB2312" w:cs="仿宋_GB2312"/>
                <w:color w:val="000000"/>
                <w:sz w:val="24"/>
                <w:szCs w:val="24"/>
                <w:lang w:val="en-US" w:eastAsia="zh-CN"/>
              </w:rPr>
              <w:t>供</w:t>
            </w:r>
            <w:r>
              <w:rPr>
                <w:rFonts w:hint="eastAsia" w:ascii="仿宋_GB2312" w:hAnsi="仿宋_GB2312" w:eastAsia="仿宋_GB2312" w:cs="仿宋_GB2312"/>
                <w:color w:val="000000"/>
                <w:w w:val="100"/>
                <w:sz w:val="24"/>
                <w:szCs w:val="24"/>
                <w:lang w:val="en-US" w:eastAsia="zh-CN"/>
              </w:rPr>
              <w:t>应商根据采购需求拟定相应的人员配备方案，内容包含但不限于团队结构配置、项目负责人以及项目成员分工、从业经验、综合水平等：</w:t>
            </w:r>
          </w:p>
          <w:p w14:paraId="340EE11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w w:val="100"/>
                <w:sz w:val="24"/>
                <w:szCs w:val="24"/>
                <w:lang w:val="en-US" w:eastAsia="zh-CN"/>
              </w:rPr>
            </w:pPr>
            <w:r>
              <w:rPr>
                <w:rFonts w:hint="eastAsia" w:ascii="仿宋_GB2312" w:hAnsi="仿宋_GB2312" w:eastAsia="仿宋_GB2312" w:cs="仿宋_GB2312"/>
                <w:color w:val="000000"/>
                <w:w w:val="100"/>
                <w:sz w:val="24"/>
                <w:szCs w:val="24"/>
                <w:lang w:val="en-US" w:eastAsia="zh-CN"/>
              </w:rPr>
              <w:t>团队结构配置齐全（包含但不限于团队总负责人、领队、目的地对接工作人、翻译人员），分工明确，经验丰富，综合水平高的得15分；</w:t>
            </w:r>
          </w:p>
          <w:p w14:paraId="515517F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w w:val="100"/>
                <w:sz w:val="24"/>
                <w:szCs w:val="24"/>
                <w:lang w:val="en-US" w:eastAsia="zh-CN"/>
              </w:rPr>
            </w:pPr>
            <w:r>
              <w:rPr>
                <w:rFonts w:hint="eastAsia" w:ascii="仿宋_GB2312" w:hAnsi="仿宋_GB2312" w:eastAsia="仿宋_GB2312" w:cs="仿宋_GB2312"/>
                <w:color w:val="000000"/>
                <w:w w:val="100"/>
                <w:sz w:val="24"/>
                <w:szCs w:val="24"/>
                <w:lang w:val="en-US" w:eastAsia="zh-CN"/>
              </w:rPr>
              <w:t>团队结构配置较齐全，分工较明确，经验较丰富，综合水平较高的得 10 分；</w:t>
            </w:r>
          </w:p>
          <w:p w14:paraId="379D2E2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w w:val="100"/>
                <w:sz w:val="24"/>
                <w:szCs w:val="24"/>
                <w:lang w:val="en-US" w:eastAsia="zh-CN"/>
              </w:rPr>
            </w:pPr>
            <w:r>
              <w:rPr>
                <w:rFonts w:hint="eastAsia" w:ascii="仿宋_GB2312" w:hAnsi="仿宋_GB2312" w:eastAsia="仿宋_GB2312" w:cs="仿宋_GB2312"/>
                <w:color w:val="000000"/>
                <w:w w:val="100"/>
                <w:sz w:val="24"/>
                <w:szCs w:val="24"/>
                <w:lang w:val="en-US" w:eastAsia="zh-CN"/>
              </w:rPr>
              <w:t>团队结构配置一般，分工一般，经验一般，综合水平一般的得 5分；</w:t>
            </w:r>
          </w:p>
          <w:p w14:paraId="6C7ED02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w w:val="100"/>
                <w:sz w:val="24"/>
                <w:szCs w:val="24"/>
                <w:lang w:val="en-US" w:eastAsia="zh-CN"/>
              </w:rPr>
            </w:pPr>
            <w:r>
              <w:rPr>
                <w:rFonts w:hint="eastAsia" w:ascii="仿宋_GB2312" w:hAnsi="仿宋_GB2312" w:eastAsia="仿宋_GB2312" w:cs="仿宋_GB2312"/>
                <w:color w:val="000000"/>
                <w:w w:val="100"/>
                <w:sz w:val="24"/>
                <w:szCs w:val="24"/>
                <w:lang w:val="en-US" w:eastAsia="zh-CN"/>
              </w:rPr>
              <w:t>团队结构配置、人员经验及综合水平较弱的得1分；</w:t>
            </w:r>
          </w:p>
          <w:p w14:paraId="057B289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w w:val="100"/>
                <w:sz w:val="24"/>
                <w:szCs w:val="24"/>
                <w:lang w:val="en-US" w:eastAsia="zh-CN"/>
              </w:rPr>
              <w:t>未提供不得分。</w:t>
            </w:r>
          </w:p>
        </w:tc>
      </w:tr>
      <w:tr w14:paraId="02C10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8" w:hRule="atLeast"/>
          <w:jc w:val="center"/>
        </w:trPr>
        <w:tc>
          <w:tcPr>
            <w:tcW w:w="738" w:type="dxa"/>
            <w:noWrap w:val="0"/>
            <w:vAlign w:val="center"/>
          </w:tcPr>
          <w:p w14:paraId="5DB736B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360" w:type="dxa"/>
            <w:noWrap w:val="0"/>
            <w:vAlign w:val="center"/>
          </w:tcPr>
          <w:p w14:paraId="06745FB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应急保障措施以及突发处理预案</w:t>
            </w:r>
          </w:p>
          <w:p w14:paraId="5B33AE3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p>
        </w:tc>
        <w:tc>
          <w:tcPr>
            <w:tcW w:w="780" w:type="dxa"/>
            <w:noWrap w:val="0"/>
            <w:vAlign w:val="center"/>
          </w:tcPr>
          <w:p w14:paraId="1B23B21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10分</w:t>
            </w:r>
          </w:p>
        </w:tc>
        <w:tc>
          <w:tcPr>
            <w:tcW w:w="6633" w:type="dxa"/>
            <w:noWrap w:val="0"/>
            <w:vAlign w:val="center"/>
          </w:tcPr>
          <w:p w14:paraId="181905F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供应商根据采购需求拟定相应公务活动和地接服务工作应急保障措施以及应对突发情况的处理预案，包含恶劣天气、道路状况、突发行程改变、物品失窃、食物中毒、突发疾病等：</w:t>
            </w:r>
          </w:p>
          <w:p w14:paraId="63A4C93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保障措施严密得当，响应迅速，突发情况处理预案详实的得10分；</w:t>
            </w:r>
          </w:p>
          <w:p w14:paraId="53CCDC1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保障措施较严密得当，响应及时，突发情况处理预案较详实的得7分；</w:t>
            </w:r>
          </w:p>
          <w:p w14:paraId="3E30F57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保障措施一般严密得当，响应较缓，突发情况处理预案一般详实的得4分；</w:t>
            </w:r>
          </w:p>
          <w:p w14:paraId="63DE839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保障措施缺乏严密性，响应较差，突发情况处理预案不够详实的得的1分；</w:t>
            </w:r>
          </w:p>
          <w:p w14:paraId="2C5960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未提供不得分。</w:t>
            </w:r>
          </w:p>
        </w:tc>
      </w:tr>
      <w:tr w14:paraId="7AEF7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8" w:hRule="atLeast"/>
          <w:jc w:val="center"/>
        </w:trPr>
        <w:tc>
          <w:tcPr>
            <w:tcW w:w="738" w:type="dxa"/>
            <w:noWrap w:val="0"/>
            <w:vAlign w:val="center"/>
          </w:tcPr>
          <w:p w14:paraId="696D7D8C">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360" w:type="dxa"/>
            <w:noWrap w:val="0"/>
            <w:vAlign w:val="center"/>
          </w:tcPr>
          <w:p w14:paraId="5B7F416E">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类似</w:t>
            </w:r>
            <w:r>
              <w:rPr>
                <w:rFonts w:hint="eastAsia" w:ascii="仿宋_GB2312" w:hAnsi="仿宋_GB2312" w:eastAsia="仿宋_GB2312" w:cs="仿宋_GB2312"/>
                <w:sz w:val="24"/>
                <w:szCs w:val="24"/>
              </w:rPr>
              <w:t>业绩</w:t>
            </w:r>
          </w:p>
        </w:tc>
        <w:tc>
          <w:tcPr>
            <w:tcW w:w="780" w:type="dxa"/>
            <w:noWrap w:val="0"/>
            <w:vAlign w:val="center"/>
          </w:tcPr>
          <w:p w14:paraId="7924C7C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633" w:type="dxa"/>
            <w:noWrap w:val="0"/>
            <w:vAlign w:val="center"/>
          </w:tcPr>
          <w:p w14:paraId="2C457F9B">
            <w:pPr>
              <w:keepNext w:val="0"/>
              <w:keepLines w:val="0"/>
              <w:pageBreakBefore w:val="0"/>
              <w:numPr>
                <w:ilvl w:val="0"/>
                <w:numId w:val="0"/>
              </w:numPr>
              <w:kinsoku/>
              <w:wordWrap/>
              <w:overflowPunct/>
              <w:topLinePunct w:val="0"/>
              <w:autoSpaceDE/>
              <w:autoSpaceDN/>
              <w:bidi w:val="0"/>
              <w:adjustRightInd/>
              <w:snapToGrid/>
              <w:spacing w:line="340" w:lineRule="exact"/>
              <w:ind w:right="-86" w:rightChars="-41"/>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供应商近三年内（</w:t>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年1月1日至今</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承担过</w:t>
            </w:r>
            <w:r>
              <w:rPr>
                <w:rFonts w:hint="eastAsia" w:ascii="仿宋_GB2312" w:hAnsi="仿宋_GB2312" w:eastAsia="仿宋_GB2312" w:cs="仿宋_GB2312"/>
                <w:sz w:val="24"/>
                <w:szCs w:val="24"/>
                <w:lang w:val="en-US" w:eastAsia="zh-CN"/>
              </w:rPr>
              <w:t>类似因公出访项目的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每</w:t>
            </w:r>
            <w:r>
              <w:rPr>
                <w:rFonts w:hint="eastAsia" w:ascii="仿宋_GB2312" w:hAnsi="仿宋_GB2312" w:eastAsia="仿宋_GB2312" w:cs="仿宋_GB2312"/>
                <w:sz w:val="24"/>
                <w:szCs w:val="24"/>
                <w:lang w:eastAsia="zh-CN"/>
              </w:rPr>
              <w:t>提供</w:t>
            </w:r>
            <w:r>
              <w:rPr>
                <w:rFonts w:hint="eastAsia" w:ascii="仿宋_GB2312" w:hAnsi="仿宋_GB2312" w:eastAsia="仿宋_GB2312" w:cs="仿宋_GB2312"/>
                <w:sz w:val="24"/>
                <w:szCs w:val="24"/>
                <w:lang w:val="en-US" w:eastAsia="zh-CN"/>
              </w:rPr>
              <w:t>1项得2分，满分10分。</w:t>
            </w:r>
          </w:p>
          <w:p w14:paraId="2ECDE21C">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响应</w:t>
            </w:r>
            <w:r>
              <w:rPr>
                <w:rFonts w:hint="eastAsia" w:ascii="仿宋_GB2312" w:hAnsi="仿宋_GB2312" w:eastAsia="仿宋_GB2312" w:cs="仿宋_GB2312"/>
                <w:sz w:val="24"/>
                <w:szCs w:val="24"/>
              </w:rPr>
              <w:t>文件正本中附中标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成交</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以合同签订时间为准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复印件并加盖</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公章，否则不得分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副本为正本复印件</w:t>
            </w:r>
            <w:r>
              <w:rPr>
                <w:rFonts w:hint="eastAsia" w:ascii="仿宋_GB2312" w:hAnsi="仿宋_GB2312" w:eastAsia="仿宋_GB2312" w:cs="仿宋_GB2312"/>
                <w:sz w:val="24"/>
                <w:szCs w:val="24"/>
                <w:lang w:eastAsia="zh-CN"/>
              </w:rPr>
              <w:t>。</w:t>
            </w:r>
          </w:p>
        </w:tc>
      </w:tr>
      <w:tr w14:paraId="0FE37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9" w:hRule="atLeast"/>
          <w:jc w:val="center"/>
        </w:trPr>
        <w:tc>
          <w:tcPr>
            <w:tcW w:w="738" w:type="dxa"/>
            <w:noWrap w:val="0"/>
            <w:vAlign w:val="center"/>
          </w:tcPr>
          <w:p w14:paraId="22803C9E">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360" w:type="dxa"/>
            <w:noWrap w:val="0"/>
            <w:vAlign w:val="center"/>
          </w:tcPr>
          <w:p w14:paraId="31E280D6">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服务承诺</w:t>
            </w:r>
          </w:p>
        </w:tc>
        <w:tc>
          <w:tcPr>
            <w:tcW w:w="780" w:type="dxa"/>
            <w:noWrap w:val="0"/>
            <w:vAlign w:val="center"/>
          </w:tcPr>
          <w:p w14:paraId="5996F19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15分</w:t>
            </w:r>
          </w:p>
        </w:tc>
        <w:tc>
          <w:tcPr>
            <w:tcW w:w="6633" w:type="dxa"/>
            <w:noWrap w:val="0"/>
            <w:vAlign w:val="center"/>
          </w:tcPr>
          <w:p w14:paraId="0BD38D33">
            <w:pPr>
              <w:keepNext w:val="0"/>
              <w:keepLines w:val="0"/>
              <w:pageBreakBefore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供应商根据本项目</w:t>
            </w:r>
            <w:r>
              <w:rPr>
                <w:rFonts w:hint="eastAsia" w:ascii="仿宋_GB2312" w:hAnsi="仿宋_GB2312" w:eastAsia="仿宋_GB2312" w:cs="仿宋_GB2312"/>
                <w:sz w:val="24"/>
                <w:szCs w:val="24"/>
              </w:rPr>
              <w:t>提供</w:t>
            </w:r>
            <w:r>
              <w:rPr>
                <w:rFonts w:hint="eastAsia" w:ascii="仿宋_GB2312" w:hAnsi="仿宋_GB2312" w:eastAsia="仿宋_GB2312" w:cs="仿宋_GB2312"/>
                <w:sz w:val="24"/>
                <w:szCs w:val="24"/>
                <w:lang w:val="en-US" w:eastAsia="zh-CN"/>
              </w:rPr>
              <w:t>相应的</w:t>
            </w:r>
            <w:r>
              <w:rPr>
                <w:rFonts w:hint="eastAsia" w:ascii="仿宋_GB2312" w:hAnsi="仿宋_GB2312" w:eastAsia="仿宋_GB2312" w:cs="仿宋_GB2312"/>
                <w:sz w:val="24"/>
                <w:szCs w:val="24"/>
              </w:rPr>
              <w:t>服务承诺</w:t>
            </w:r>
            <w:r>
              <w:rPr>
                <w:rFonts w:hint="eastAsia" w:ascii="仿宋_GB2312" w:hAnsi="仿宋_GB2312" w:eastAsia="仿宋_GB2312" w:cs="仿宋_GB2312"/>
                <w:sz w:val="24"/>
                <w:szCs w:val="24"/>
                <w:lang w:val="en-US" w:eastAsia="zh-CN"/>
              </w:rPr>
              <w:t>和质量措施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内容包含但不限于食宿质量、食品安全、出行安全、投诉处理、保密承诺、旅行责任险的及附加险的购买等：</w:t>
            </w:r>
          </w:p>
          <w:p w14:paraId="06F5C142">
            <w:pPr>
              <w:keepNext w:val="0"/>
              <w:keepLines w:val="0"/>
              <w:pageBreakBefore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服务承诺全面具体，服务质量保证措施完善，问题解决方案详细合理，响应及时并具有明确的违约经济处罚条款承诺的得15分；</w:t>
            </w:r>
          </w:p>
          <w:p w14:paraId="44EC2915">
            <w:pPr>
              <w:keepNext w:val="0"/>
              <w:keepLines w:val="0"/>
              <w:pageBreakBefore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服务承诺较为全面具体，服务质量措施保证较完善，问题解决方案较详细合理，响应时间较为及时并具有明确的违约经济处罚的得11分；</w:t>
            </w:r>
          </w:p>
          <w:p w14:paraId="726695E3">
            <w:pPr>
              <w:keepNext w:val="0"/>
              <w:keepLines w:val="0"/>
              <w:pageBreakBefore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服务承诺不够全面具体，服务质量保证措施不够完善，问题解决方案不够合理，响应时间不够及时但明确有违约经济处罚的得7分；</w:t>
            </w:r>
          </w:p>
          <w:p w14:paraId="299F2449">
            <w:pPr>
              <w:keepNext w:val="0"/>
              <w:keepLines w:val="0"/>
              <w:pageBreakBefore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服务承诺简单，服务质量保证措施有所欠缺，问题解决方案不够合理，响应时间不够及时或未明确违约经济处罚的得3分；</w:t>
            </w:r>
          </w:p>
          <w:p w14:paraId="0A8E9541">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未提供不得分。</w:t>
            </w:r>
          </w:p>
        </w:tc>
      </w:tr>
    </w:tbl>
    <w:p w14:paraId="0D7AB383">
      <w:pPr>
        <w:pStyle w:val="3"/>
        <w:rPr>
          <w:rFonts w:hint="eastAsia" w:ascii="方正小标宋简体" w:hAnsi="方正小标宋简体" w:eastAsia="方正小标宋简体" w:cs="方正小标宋简体"/>
          <w:b w:val="0"/>
          <w:bCs/>
          <w:sz w:val="36"/>
          <w:szCs w:val="36"/>
          <w:lang w:eastAsia="zh-CN"/>
        </w:rPr>
        <w:sectPr>
          <w:pgSz w:w="11906" w:h="16838"/>
          <w:pgMar w:top="2098" w:right="1474" w:bottom="1984" w:left="1588" w:header="851" w:footer="992" w:gutter="0"/>
          <w:pgNumType w:fmt="decimal"/>
          <w:cols w:space="720" w:num="1"/>
          <w:docGrid w:type="lines" w:linePitch="312" w:charSpace="0"/>
        </w:sectPr>
      </w:pPr>
    </w:p>
    <w:p w14:paraId="0804473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7" w:lineRule="atLeast"/>
        <w:ind w:right="0"/>
        <w:jc w:val="both"/>
        <w:rPr>
          <w:rFonts w:hint="eastAsia" w:ascii="黑体" w:hAnsi="黑体" w:eastAsia="黑体" w:cs="黑体"/>
          <w:i w:val="0"/>
          <w:caps w:val="0"/>
          <w:color w:val="000000"/>
          <w:spacing w:val="0"/>
          <w:kern w:val="0"/>
          <w:sz w:val="32"/>
          <w:szCs w:val="32"/>
          <w:shd w:val="clear" w:color="auto" w:fill="FFFFFF"/>
          <w:lang w:val="en-US" w:eastAsia="zh-CN" w:bidi="ar"/>
        </w:rPr>
      </w:pPr>
      <w:r>
        <w:rPr>
          <w:rFonts w:hint="eastAsia" w:ascii="黑体" w:hAnsi="黑体" w:eastAsia="黑体" w:cs="黑体"/>
          <w:i w:val="0"/>
          <w:caps w:val="0"/>
          <w:color w:val="000000"/>
          <w:spacing w:val="0"/>
          <w:kern w:val="0"/>
          <w:sz w:val="32"/>
          <w:szCs w:val="32"/>
          <w:shd w:val="clear" w:color="auto" w:fill="FFFFFF"/>
          <w:lang w:val="en-US" w:eastAsia="zh-CN" w:bidi="ar"/>
        </w:rPr>
        <w:t>附件2</w:t>
      </w:r>
    </w:p>
    <w:p w14:paraId="7C54D2B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出访哈萨克斯坦和乌兹别克斯坦行程安排</w:t>
      </w:r>
    </w:p>
    <w:p w14:paraId="41A75AD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0"/>
          <w:szCs w:val="40"/>
          <w:lang w:val="en-US" w:eastAsia="zh-CN"/>
        </w:rPr>
      </w:pPr>
    </w:p>
    <w:tbl>
      <w:tblPr>
        <w:tblStyle w:val="9"/>
        <w:tblW w:w="9334"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4"/>
        <w:gridCol w:w="1016"/>
        <w:gridCol w:w="5700"/>
        <w:gridCol w:w="1284"/>
      </w:tblGrid>
      <w:tr w14:paraId="5704F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50" w:type="dxa"/>
            <w:gridSpan w:val="2"/>
            <w:noWrap w:val="0"/>
            <w:vAlign w:val="center"/>
          </w:tcPr>
          <w:p w14:paraId="4C789C2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天数</w:t>
            </w:r>
          </w:p>
        </w:tc>
        <w:tc>
          <w:tcPr>
            <w:tcW w:w="5700" w:type="dxa"/>
            <w:noWrap w:val="0"/>
            <w:vAlign w:val="center"/>
          </w:tcPr>
          <w:p w14:paraId="0A1AF48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简易行程</w:t>
            </w:r>
          </w:p>
        </w:tc>
        <w:tc>
          <w:tcPr>
            <w:tcW w:w="1284" w:type="dxa"/>
            <w:noWrap w:val="0"/>
            <w:vAlign w:val="center"/>
          </w:tcPr>
          <w:p w14:paraId="2AF8EE7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住宿</w:t>
            </w:r>
          </w:p>
        </w:tc>
      </w:tr>
      <w:tr w14:paraId="23078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1334" w:type="dxa"/>
            <w:vMerge w:val="restart"/>
            <w:noWrap w:val="0"/>
            <w:vAlign w:val="center"/>
          </w:tcPr>
          <w:p w14:paraId="6846AB2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第一天</w:t>
            </w:r>
          </w:p>
          <w:p w14:paraId="3C6C487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3月30日</w:t>
            </w:r>
          </w:p>
          <w:p w14:paraId="0E61321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星期一</w:t>
            </w:r>
          </w:p>
        </w:tc>
        <w:tc>
          <w:tcPr>
            <w:tcW w:w="1016" w:type="dxa"/>
            <w:noWrap w:val="0"/>
            <w:vAlign w:val="center"/>
          </w:tcPr>
          <w:p w14:paraId="7B79F2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上午</w:t>
            </w:r>
          </w:p>
        </w:tc>
        <w:tc>
          <w:tcPr>
            <w:tcW w:w="5700" w:type="dxa"/>
            <w:noWrap w:val="0"/>
            <w:vAlign w:val="center"/>
          </w:tcPr>
          <w:p w14:paraId="037899E5">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1.乌鲁木齐—阿拉木图</w:t>
            </w:r>
          </w:p>
          <w:p w14:paraId="0CAE3E4C">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CZ6075(09</w:t>
            </w:r>
            <w:r>
              <w:rPr>
                <w:rFonts w:hint="default" w:ascii="仿宋_GB2312" w:hAnsi="仿宋_GB2312" w:eastAsia="仿宋_GB2312" w:cs="仿宋_GB2312"/>
                <w:b w:val="0"/>
                <w:bCs w:val="0"/>
                <w:sz w:val="28"/>
                <w:szCs w:val="28"/>
                <w:lang w:val="en" w:eastAsia="zh-CN"/>
              </w:rPr>
              <w:t>:</w:t>
            </w:r>
            <w:r>
              <w:rPr>
                <w:rFonts w:hint="eastAsia" w:ascii="仿宋_GB2312" w:hAnsi="仿宋_GB2312" w:eastAsia="仿宋_GB2312" w:cs="仿宋_GB2312"/>
                <w:b w:val="0"/>
                <w:bCs w:val="0"/>
                <w:sz w:val="28"/>
                <w:szCs w:val="28"/>
                <w:lang w:val="en-US" w:eastAsia="zh-CN"/>
              </w:rPr>
              <w:t>05—当地时间08</w:t>
            </w:r>
            <w:r>
              <w:rPr>
                <w:rFonts w:hint="default" w:ascii="仿宋_GB2312" w:hAnsi="仿宋_GB2312" w:eastAsia="仿宋_GB2312" w:cs="仿宋_GB2312"/>
                <w:b w:val="0"/>
                <w:bCs w:val="0"/>
                <w:sz w:val="28"/>
                <w:szCs w:val="28"/>
                <w:lang w:val="en" w:eastAsia="zh-CN"/>
              </w:rPr>
              <w:t>:</w:t>
            </w:r>
            <w:r>
              <w:rPr>
                <w:rFonts w:hint="eastAsia" w:ascii="仿宋_GB2312" w:hAnsi="仿宋_GB2312" w:eastAsia="仿宋_GB2312" w:cs="仿宋_GB2312"/>
                <w:b w:val="0"/>
                <w:bCs w:val="0"/>
                <w:sz w:val="28"/>
                <w:szCs w:val="28"/>
                <w:lang w:val="en-US" w:eastAsia="zh-CN"/>
              </w:rPr>
              <w:t>05)</w:t>
            </w:r>
          </w:p>
          <w:p w14:paraId="246DFF07">
            <w:pPr>
              <w:keepNext w:val="0"/>
              <w:keepLines w:val="0"/>
              <w:pageBreakBefore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2.拜会哈萨克斯坦共和国阿塔梅肯企业家协会。</w:t>
            </w:r>
          </w:p>
        </w:tc>
        <w:tc>
          <w:tcPr>
            <w:tcW w:w="1284" w:type="dxa"/>
            <w:vMerge w:val="restart"/>
            <w:noWrap w:val="0"/>
            <w:vAlign w:val="center"/>
          </w:tcPr>
          <w:p w14:paraId="79E06F9E">
            <w:pPr>
              <w:pStyle w:val="2"/>
              <w:ind w:left="0" w:lef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阿拉</w:t>
            </w:r>
          </w:p>
          <w:p w14:paraId="23563838">
            <w:pPr>
              <w:pStyle w:val="2"/>
              <w:ind w:left="0" w:leftChars="0" w:firstLine="0" w:firstLineChars="0"/>
              <w:jc w:val="center"/>
              <w:rPr>
                <w:rFonts w:hint="default"/>
                <w:lang w:val="en-US" w:eastAsia="zh-CN"/>
              </w:rPr>
            </w:pPr>
            <w:r>
              <w:rPr>
                <w:rFonts w:hint="eastAsia" w:ascii="仿宋_GB2312" w:hAnsi="仿宋_GB2312" w:eastAsia="仿宋_GB2312" w:cs="仿宋_GB2312"/>
                <w:b w:val="0"/>
                <w:bCs w:val="0"/>
                <w:sz w:val="28"/>
                <w:szCs w:val="28"/>
                <w:lang w:val="en-US" w:eastAsia="zh-CN"/>
              </w:rPr>
              <w:t>木图</w:t>
            </w:r>
          </w:p>
        </w:tc>
      </w:tr>
      <w:tr w14:paraId="2A27D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334" w:type="dxa"/>
            <w:vMerge w:val="continue"/>
            <w:noWrap w:val="0"/>
            <w:vAlign w:val="center"/>
          </w:tcPr>
          <w:p w14:paraId="6F8FA35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8"/>
                <w:szCs w:val="28"/>
                <w:lang w:val="en-US" w:eastAsia="zh-CN"/>
              </w:rPr>
            </w:pPr>
          </w:p>
        </w:tc>
        <w:tc>
          <w:tcPr>
            <w:tcW w:w="1016" w:type="dxa"/>
            <w:noWrap w:val="0"/>
            <w:vAlign w:val="center"/>
          </w:tcPr>
          <w:p w14:paraId="4B2C8D1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下午</w:t>
            </w:r>
          </w:p>
        </w:tc>
        <w:tc>
          <w:tcPr>
            <w:tcW w:w="5700" w:type="dxa"/>
            <w:noWrap w:val="0"/>
            <w:vAlign w:val="center"/>
          </w:tcPr>
          <w:p w14:paraId="26B73613">
            <w:pPr>
              <w:keepNext w:val="0"/>
              <w:keepLines w:val="0"/>
              <w:pageBreakBefore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仿宋_GB2312" w:hAnsi="仿宋_GB2312" w:eastAsia="仿宋_GB2312" w:cs="仿宋_GB2312"/>
                <w:b w:val="0"/>
                <w:bCs w:val="0"/>
                <w:sz w:val="28"/>
                <w:szCs w:val="28"/>
                <w:lang w:val="en-US" w:eastAsia="zh-CN"/>
              </w:rPr>
              <w:t>举办宁夏境外经贸对接会（哈萨克斯坦专场）。</w:t>
            </w:r>
          </w:p>
        </w:tc>
        <w:tc>
          <w:tcPr>
            <w:tcW w:w="1284" w:type="dxa"/>
            <w:vMerge w:val="continue"/>
            <w:noWrap w:val="0"/>
            <w:vAlign w:val="center"/>
          </w:tcPr>
          <w:p w14:paraId="72BD6B08">
            <w:pPr>
              <w:pStyle w:val="2"/>
              <w:ind w:left="0" w:leftChars="0" w:firstLine="0" w:firstLineChars="0"/>
              <w:jc w:val="center"/>
              <w:rPr>
                <w:rFonts w:hint="default"/>
                <w:lang w:val="en-US" w:eastAsia="zh-CN"/>
              </w:rPr>
            </w:pPr>
          </w:p>
        </w:tc>
      </w:tr>
      <w:tr w14:paraId="465C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334" w:type="dxa"/>
            <w:vMerge w:val="restart"/>
            <w:noWrap w:val="0"/>
            <w:vAlign w:val="center"/>
          </w:tcPr>
          <w:p w14:paraId="02F1AE3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第二天</w:t>
            </w:r>
          </w:p>
          <w:p w14:paraId="0B414E3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3月31日</w:t>
            </w:r>
          </w:p>
          <w:p w14:paraId="6165A91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星期二</w:t>
            </w:r>
          </w:p>
        </w:tc>
        <w:tc>
          <w:tcPr>
            <w:tcW w:w="1016" w:type="dxa"/>
            <w:noWrap w:val="0"/>
            <w:vAlign w:val="center"/>
          </w:tcPr>
          <w:p w14:paraId="1FC84C1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上午</w:t>
            </w:r>
          </w:p>
        </w:tc>
        <w:tc>
          <w:tcPr>
            <w:tcW w:w="5700" w:type="dxa"/>
            <w:noWrap w:val="0"/>
            <w:vAlign w:val="center"/>
          </w:tcPr>
          <w:p w14:paraId="3A6FDE9C">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阿拉木图-塔什干</w:t>
            </w:r>
          </w:p>
          <w:p w14:paraId="24310629">
            <w:pPr>
              <w:keepNext w:val="0"/>
              <w:keepLines w:val="0"/>
              <w:pageBreakBefore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KC127(09</w:t>
            </w:r>
            <w:r>
              <w:rPr>
                <w:rFonts w:hint="default" w:ascii="仿宋_GB2312" w:hAnsi="仿宋_GB2312" w:eastAsia="仿宋_GB2312" w:cs="仿宋_GB2312"/>
                <w:b w:val="0"/>
                <w:bCs w:val="0"/>
                <w:sz w:val="28"/>
                <w:szCs w:val="28"/>
                <w:lang w:val="en" w:eastAsia="zh-CN"/>
              </w:rPr>
              <w:t>:</w:t>
            </w:r>
            <w:r>
              <w:rPr>
                <w:rFonts w:hint="eastAsia" w:ascii="仿宋_GB2312" w:hAnsi="仿宋_GB2312" w:eastAsia="仿宋_GB2312" w:cs="仿宋_GB2312"/>
                <w:b w:val="0"/>
                <w:bCs w:val="0"/>
                <w:sz w:val="28"/>
                <w:szCs w:val="28"/>
                <w:lang w:val="en-US" w:eastAsia="zh-CN"/>
              </w:rPr>
              <w:t>35—当地时间11</w:t>
            </w:r>
            <w:r>
              <w:rPr>
                <w:rFonts w:hint="default" w:ascii="仿宋_GB2312" w:hAnsi="仿宋_GB2312" w:eastAsia="仿宋_GB2312" w:cs="仿宋_GB2312"/>
                <w:b w:val="0"/>
                <w:bCs w:val="0"/>
                <w:sz w:val="28"/>
                <w:szCs w:val="28"/>
                <w:lang w:val="en" w:eastAsia="zh-CN"/>
              </w:rPr>
              <w:t>:</w:t>
            </w:r>
            <w:r>
              <w:rPr>
                <w:rFonts w:hint="eastAsia" w:ascii="仿宋_GB2312" w:hAnsi="仿宋_GB2312" w:eastAsia="仿宋_GB2312" w:cs="仿宋_GB2312"/>
                <w:b w:val="0"/>
                <w:bCs w:val="0"/>
                <w:sz w:val="28"/>
                <w:szCs w:val="28"/>
                <w:lang w:val="en-US" w:eastAsia="zh-CN"/>
              </w:rPr>
              <w:t>10)</w:t>
            </w:r>
          </w:p>
        </w:tc>
        <w:tc>
          <w:tcPr>
            <w:tcW w:w="1284" w:type="dxa"/>
            <w:vMerge w:val="restart"/>
            <w:noWrap w:val="0"/>
            <w:vAlign w:val="center"/>
          </w:tcPr>
          <w:p w14:paraId="6E5FC57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塔什干</w:t>
            </w:r>
          </w:p>
        </w:tc>
      </w:tr>
      <w:tr w14:paraId="43489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334" w:type="dxa"/>
            <w:vMerge w:val="continue"/>
            <w:noWrap w:val="0"/>
            <w:vAlign w:val="center"/>
          </w:tcPr>
          <w:p w14:paraId="4A69941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p>
        </w:tc>
        <w:tc>
          <w:tcPr>
            <w:tcW w:w="1016" w:type="dxa"/>
            <w:noWrap w:val="0"/>
            <w:vAlign w:val="center"/>
          </w:tcPr>
          <w:p w14:paraId="7348AB4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下午</w:t>
            </w:r>
          </w:p>
        </w:tc>
        <w:tc>
          <w:tcPr>
            <w:tcW w:w="5700" w:type="dxa"/>
            <w:noWrap w:val="0"/>
            <w:vAlign w:val="center"/>
          </w:tcPr>
          <w:p w14:paraId="5DFADAE7">
            <w:pPr>
              <w:pStyle w:val="4"/>
              <w:rPr>
                <w:rFonts w:hint="default"/>
                <w:lang w:val="en-US" w:eastAsia="zh-CN"/>
              </w:rPr>
            </w:pPr>
            <w:r>
              <w:rPr>
                <w:rFonts w:hint="eastAsia" w:ascii="仿宋_GB2312" w:hAnsi="仿宋_GB2312" w:eastAsia="仿宋_GB2312" w:cs="仿宋_GB2312"/>
                <w:b w:val="0"/>
                <w:bCs w:val="0"/>
                <w:kern w:val="2"/>
                <w:sz w:val="28"/>
                <w:szCs w:val="28"/>
                <w:lang w:val="en-US" w:eastAsia="zh-CN" w:bidi="ar-SA"/>
              </w:rPr>
              <w:t>拜会乌兹别克斯坦工商会</w:t>
            </w:r>
            <w:r>
              <w:rPr>
                <w:rFonts w:hint="eastAsia" w:ascii="仿宋_GB2312" w:hAnsi="仿宋_GB2312" w:eastAsia="仿宋_GB2312" w:cs="仿宋_GB2312"/>
                <w:b w:val="0"/>
                <w:bCs w:val="0"/>
                <w:sz w:val="28"/>
                <w:szCs w:val="28"/>
                <w:lang w:val="en-US" w:eastAsia="zh-CN"/>
              </w:rPr>
              <w:t>。</w:t>
            </w:r>
          </w:p>
        </w:tc>
        <w:tc>
          <w:tcPr>
            <w:tcW w:w="1284" w:type="dxa"/>
            <w:vMerge w:val="continue"/>
            <w:noWrap w:val="0"/>
            <w:vAlign w:val="center"/>
          </w:tcPr>
          <w:p w14:paraId="1C14EC0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8"/>
                <w:szCs w:val="28"/>
                <w:lang w:val="en-US" w:eastAsia="zh-CN"/>
              </w:rPr>
            </w:pPr>
          </w:p>
        </w:tc>
      </w:tr>
      <w:tr w14:paraId="0DD72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334" w:type="dxa"/>
            <w:vMerge w:val="restart"/>
            <w:noWrap w:val="0"/>
            <w:vAlign w:val="center"/>
          </w:tcPr>
          <w:p w14:paraId="1B9AEDC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第三天</w:t>
            </w:r>
          </w:p>
          <w:p w14:paraId="55B4DB9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4月1日</w:t>
            </w:r>
          </w:p>
          <w:p w14:paraId="73B66E9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星期三</w:t>
            </w:r>
          </w:p>
        </w:tc>
        <w:tc>
          <w:tcPr>
            <w:tcW w:w="1016" w:type="dxa"/>
            <w:noWrap w:val="0"/>
            <w:vAlign w:val="center"/>
          </w:tcPr>
          <w:p w14:paraId="6F1FD24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上午</w:t>
            </w:r>
          </w:p>
        </w:tc>
        <w:tc>
          <w:tcPr>
            <w:tcW w:w="5700" w:type="dxa"/>
            <w:noWrap w:val="0"/>
            <w:vAlign w:val="center"/>
          </w:tcPr>
          <w:p w14:paraId="0461DF44">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参加2026第二十五届乌兹别克斯坦国际食品、添加剂及加工包装设备展开幕式及巡展。</w:t>
            </w:r>
          </w:p>
        </w:tc>
        <w:tc>
          <w:tcPr>
            <w:tcW w:w="1284" w:type="dxa"/>
            <w:vMerge w:val="restart"/>
            <w:noWrap w:val="0"/>
            <w:vAlign w:val="center"/>
          </w:tcPr>
          <w:p w14:paraId="1409E14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塔什干</w:t>
            </w:r>
          </w:p>
        </w:tc>
      </w:tr>
      <w:tr w14:paraId="62E91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334" w:type="dxa"/>
            <w:vMerge w:val="continue"/>
            <w:noWrap w:val="0"/>
            <w:vAlign w:val="center"/>
          </w:tcPr>
          <w:p w14:paraId="697F09E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8"/>
                <w:szCs w:val="28"/>
                <w:lang w:val="en-US" w:eastAsia="zh-CN"/>
              </w:rPr>
            </w:pPr>
          </w:p>
        </w:tc>
        <w:tc>
          <w:tcPr>
            <w:tcW w:w="1016" w:type="dxa"/>
            <w:noWrap w:val="0"/>
            <w:vAlign w:val="center"/>
          </w:tcPr>
          <w:p w14:paraId="2A9CD9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下午</w:t>
            </w:r>
          </w:p>
        </w:tc>
        <w:tc>
          <w:tcPr>
            <w:tcW w:w="5700" w:type="dxa"/>
            <w:noWrap w:val="0"/>
            <w:vAlign w:val="center"/>
          </w:tcPr>
          <w:p w14:paraId="52DAB435">
            <w:pPr>
              <w:keepNext w:val="0"/>
              <w:keepLines w:val="0"/>
              <w:pageBreakBefore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举办宁夏境外经贸对接会（乌兹别克斯坦专场）。</w:t>
            </w:r>
          </w:p>
        </w:tc>
        <w:tc>
          <w:tcPr>
            <w:tcW w:w="1284" w:type="dxa"/>
            <w:vMerge w:val="continue"/>
            <w:noWrap w:val="0"/>
            <w:vAlign w:val="center"/>
          </w:tcPr>
          <w:p w14:paraId="193E4E0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p>
        </w:tc>
      </w:tr>
      <w:tr w14:paraId="34619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334" w:type="dxa"/>
            <w:vMerge w:val="restart"/>
            <w:noWrap w:val="0"/>
            <w:vAlign w:val="center"/>
          </w:tcPr>
          <w:p w14:paraId="40151F9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第四天</w:t>
            </w:r>
          </w:p>
          <w:p w14:paraId="027765A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4月2日</w:t>
            </w:r>
          </w:p>
          <w:p w14:paraId="10896F8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星期四</w:t>
            </w:r>
          </w:p>
        </w:tc>
        <w:tc>
          <w:tcPr>
            <w:tcW w:w="1016" w:type="dxa"/>
            <w:noWrap w:val="0"/>
            <w:vAlign w:val="center"/>
          </w:tcPr>
          <w:p w14:paraId="0701C5B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上午</w:t>
            </w:r>
          </w:p>
        </w:tc>
        <w:tc>
          <w:tcPr>
            <w:tcW w:w="5700" w:type="dxa"/>
            <w:noWrap w:val="0"/>
            <w:vAlign w:val="center"/>
          </w:tcPr>
          <w:p w14:paraId="2A9967BF">
            <w:pPr>
              <w:keepNext w:val="0"/>
              <w:keepLines w:val="0"/>
              <w:pageBreakBefore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参加ITECA展览集团跨国采购会。</w:t>
            </w:r>
          </w:p>
        </w:tc>
        <w:tc>
          <w:tcPr>
            <w:tcW w:w="1284" w:type="dxa"/>
            <w:vMerge w:val="restart"/>
            <w:noWrap w:val="0"/>
            <w:vAlign w:val="center"/>
          </w:tcPr>
          <w:p w14:paraId="54D0DBB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塔什干</w:t>
            </w:r>
          </w:p>
        </w:tc>
      </w:tr>
      <w:tr w14:paraId="60DEC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334" w:type="dxa"/>
            <w:vMerge w:val="continue"/>
            <w:noWrap w:val="0"/>
            <w:vAlign w:val="center"/>
          </w:tcPr>
          <w:p w14:paraId="6CA7D8C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p>
        </w:tc>
        <w:tc>
          <w:tcPr>
            <w:tcW w:w="1016" w:type="dxa"/>
            <w:noWrap w:val="0"/>
            <w:vAlign w:val="center"/>
          </w:tcPr>
          <w:p w14:paraId="4755532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下午</w:t>
            </w:r>
          </w:p>
        </w:tc>
        <w:tc>
          <w:tcPr>
            <w:tcW w:w="5700" w:type="dxa"/>
            <w:noWrap w:val="0"/>
            <w:vAlign w:val="center"/>
          </w:tcPr>
          <w:p w14:paraId="0E97CC55">
            <w:pPr>
              <w:keepNext w:val="0"/>
              <w:keepLines w:val="0"/>
              <w:pageBreakBefore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拜会乌兹别克—中国贸易协会。</w:t>
            </w:r>
          </w:p>
        </w:tc>
        <w:tc>
          <w:tcPr>
            <w:tcW w:w="1284" w:type="dxa"/>
            <w:vMerge w:val="continue"/>
            <w:noWrap w:val="0"/>
            <w:vAlign w:val="center"/>
          </w:tcPr>
          <w:p w14:paraId="67483A3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p>
        </w:tc>
      </w:tr>
      <w:tr w14:paraId="0468A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334" w:type="dxa"/>
            <w:vMerge w:val="restart"/>
            <w:noWrap w:val="0"/>
            <w:vAlign w:val="center"/>
          </w:tcPr>
          <w:p w14:paraId="1F6A71E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第五天</w:t>
            </w:r>
          </w:p>
          <w:p w14:paraId="4467B6D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4月3日</w:t>
            </w:r>
          </w:p>
          <w:p w14:paraId="16F6268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星期五</w:t>
            </w:r>
          </w:p>
        </w:tc>
        <w:tc>
          <w:tcPr>
            <w:tcW w:w="1016" w:type="dxa"/>
            <w:noWrap w:val="0"/>
            <w:vAlign w:val="center"/>
          </w:tcPr>
          <w:p w14:paraId="213FA3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上午</w:t>
            </w:r>
          </w:p>
        </w:tc>
        <w:tc>
          <w:tcPr>
            <w:tcW w:w="5700" w:type="dxa"/>
            <w:noWrap w:val="0"/>
            <w:vAlign w:val="center"/>
          </w:tcPr>
          <w:p w14:paraId="6D50A0DB">
            <w:pPr>
              <w:keepNext w:val="0"/>
              <w:keepLines w:val="0"/>
              <w:pageBreakBefore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带领企业</w:t>
            </w:r>
            <w:r>
              <w:rPr>
                <w:rFonts w:hint="default" w:ascii="仿宋_GB2312" w:hAnsi="仿宋_GB2312" w:eastAsia="仿宋_GB2312" w:cs="仿宋_GB2312"/>
                <w:b w:val="0"/>
                <w:bCs w:val="0"/>
                <w:sz w:val="28"/>
                <w:szCs w:val="28"/>
                <w:lang w:val="en-US" w:eastAsia="zh-CN"/>
              </w:rPr>
              <w:t>走访乌兹别克斯坦Korzinka uz、Havas、Makro、Green Apple等大型超市</w:t>
            </w:r>
            <w:r>
              <w:rPr>
                <w:rFonts w:hint="eastAsia" w:ascii="仿宋_GB2312" w:hAnsi="仿宋_GB2312" w:eastAsia="仿宋_GB2312" w:cs="仿宋_GB2312"/>
                <w:b w:val="0"/>
                <w:bCs w:val="0"/>
                <w:sz w:val="28"/>
                <w:szCs w:val="28"/>
                <w:lang w:val="en-US" w:eastAsia="zh-CN"/>
              </w:rPr>
              <w:t>，帮助企业了解市场趋势和合作需求。</w:t>
            </w:r>
          </w:p>
        </w:tc>
        <w:tc>
          <w:tcPr>
            <w:tcW w:w="1284" w:type="dxa"/>
            <w:vMerge w:val="restart"/>
            <w:noWrap w:val="0"/>
            <w:vAlign w:val="center"/>
          </w:tcPr>
          <w:p w14:paraId="28A09E3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8"/>
                <w:szCs w:val="28"/>
                <w:lang w:val="en-US" w:eastAsia="zh-CN"/>
              </w:rPr>
            </w:pPr>
          </w:p>
        </w:tc>
      </w:tr>
      <w:tr w14:paraId="7C522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334" w:type="dxa"/>
            <w:vMerge w:val="continue"/>
            <w:noWrap w:val="0"/>
            <w:vAlign w:val="center"/>
          </w:tcPr>
          <w:p w14:paraId="71CC9FEA">
            <w:pPr>
              <w:keepNext w:val="0"/>
              <w:keepLines w:val="0"/>
              <w:pageBreakBefore w:val="0"/>
              <w:kinsoku/>
              <w:wordWrap/>
              <w:overflowPunct/>
              <w:topLinePunct w:val="0"/>
              <w:autoSpaceDE/>
              <w:autoSpaceDN/>
              <w:bidi w:val="0"/>
              <w:adjustRightInd/>
              <w:snapToGrid/>
              <w:spacing w:line="360" w:lineRule="exact"/>
              <w:textAlignment w:val="auto"/>
            </w:pPr>
          </w:p>
        </w:tc>
        <w:tc>
          <w:tcPr>
            <w:tcW w:w="1016" w:type="dxa"/>
            <w:noWrap w:val="0"/>
            <w:vAlign w:val="center"/>
          </w:tcPr>
          <w:p w14:paraId="17EE8E4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下午</w:t>
            </w:r>
          </w:p>
        </w:tc>
        <w:tc>
          <w:tcPr>
            <w:tcW w:w="5700" w:type="dxa"/>
            <w:noWrap w:val="0"/>
            <w:vAlign w:val="center"/>
          </w:tcPr>
          <w:p w14:paraId="15B3E553">
            <w:pPr>
              <w:keepNext w:val="0"/>
              <w:keepLines w:val="0"/>
              <w:pageBreakBefore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塔什干-乌鲁木齐HY507（17</w:t>
            </w:r>
            <w:r>
              <w:rPr>
                <w:rFonts w:hint="default" w:ascii="仿宋_GB2312" w:hAnsi="仿宋_GB2312" w:eastAsia="仿宋_GB2312" w:cs="仿宋_GB2312"/>
                <w:b w:val="0"/>
                <w:bCs w:val="0"/>
                <w:sz w:val="28"/>
                <w:szCs w:val="28"/>
                <w:lang w:val="en" w:eastAsia="zh-CN"/>
              </w:rPr>
              <w:t>:</w:t>
            </w:r>
            <w:r>
              <w:rPr>
                <w:rFonts w:hint="eastAsia" w:ascii="仿宋_GB2312" w:hAnsi="仿宋_GB2312" w:eastAsia="仿宋_GB2312" w:cs="仿宋_GB2312"/>
                <w:b w:val="0"/>
                <w:bCs w:val="0"/>
                <w:sz w:val="28"/>
                <w:szCs w:val="28"/>
                <w:lang w:val="en-US" w:eastAsia="zh-CN"/>
              </w:rPr>
              <w:t>15—22</w:t>
            </w:r>
            <w:r>
              <w:rPr>
                <w:rFonts w:hint="default" w:ascii="仿宋_GB2312" w:hAnsi="仿宋_GB2312" w:eastAsia="仿宋_GB2312" w:cs="仿宋_GB2312"/>
                <w:b w:val="0"/>
                <w:bCs w:val="0"/>
                <w:sz w:val="28"/>
                <w:szCs w:val="28"/>
                <w:lang w:val="en" w:eastAsia="zh-CN"/>
              </w:rPr>
              <w:t>:</w:t>
            </w:r>
            <w:r>
              <w:rPr>
                <w:rFonts w:hint="eastAsia" w:ascii="仿宋_GB2312" w:hAnsi="仿宋_GB2312" w:eastAsia="仿宋_GB2312" w:cs="仿宋_GB2312"/>
                <w:b w:val="0"/>
                <w:bCs w:val="0"/>
                <w:sz w:val="28"/>
                <w:szCs w:val="28"/>
                <w:lang w:val="en-US" w:eastAsia="zh-CN"/>
              </w:rPr>
              <w:t>40），结束行程。</w:t>
            </w:r>
          </w:p>
        </w:tc>
        <w:tc>
          <w:tcPr>
            <w:tcW w:w="1284" w:type="dxa"/>
            <w:vMerge w:val="continue"/>
            <w:noWrap w:val="0"/>
            <w:vAlign w:val="center"/>
          </w:tcPr>
          <w:p w14:paraId="45E87D2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8"/>
                <w:szCs w:val="28"/>
                <w:lang w:val="en-US" w:eastAsia="zh-CN"/>
              </w:rPr>
            </w:pPr>
          </w:p>
        </w:tc>
      </w:tr>
    </w:tbl>
    <w:p w14:paraId="549495E4"/>
    <w:p w14:paraId="67018C8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7" w:lineRule="atLeast"/>
        <w:ind w:right="0"/>
        <w:jc w:val="both"/>
        <w:rPr>
          <w:rFonts w:hint="eastAsia" w:ascii="黑体" w:hAnsi="黑体" w:eastAsia="黑体" w:cs="黑体"/>
          <w:i w:val="0"/>
          <w:caps w:val="0"/>
          <w:color w:val="000000"/>
          <w:spacing w:val="0"/>
          <w:kern w:val="0"/>
          <w:sz w:val="32"/>
          <w:szCs w:val="32"/>
          <w:shd w:val="clear" w:color="auto" w:fill="FFFFFF"/>
          <w:lang w:val="en-US" w:eastAsia="zh-CN" w:bidi="ar"/>
        </w:rPr>
      </w:pPr>
    </w:p>
    <w:p w14:paraId="6E53A6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7" w:lineRule="atLeast"/>
        <w:ind w:right="0"/>
        <w:jc w:val="both"/>
        <w:rPr>
          <w:rFonts w:hint="eastAsia" w:ascii="黑体" w:hAnsi="黑体" w:eastAsia="黑体" w:cs="黑体"/>
          <w:i w:val="0"/>
          <w:caps w:val="0"/>
          <w:color w:val="000000"/>
          <w:spacing w:val="0"/>
          <w:kern w:val="0"/>
          <w:sz w:val="32"/>
          <w:szCs w:val="32"/>
          <w:shd w:val="clear" w:color="auto" w:fill="FFFFFF"/>
          <w:lang w:val="en-US" w:eastAsia="zh-CN" w:bidi="ar"/>
        </w:rPr>
      </w:pPr>
      <w:r>
        <w:rPr>
          <w:rFonts w:hint="eastAsia" w:ascii="黑体" w:hAnsi="黑体" w:eastAsia="黑体" w:cs="黑体"/>
          <w:i w:val="0"/>
          <w:caps w:val="0"/>
          <w:color w:val="000000"/>
          <w:spacing w:val="0"/>
          <w:kern w:val="0"/>
          <w:sz w:val="32"/>
          <w:szCs w:val="32"/>
          <w:shd w:val="clear" w:color="auto" w:fill="FFFFFF"/>
          <w:lang w:val="en-US" w:eastAsia="zh-CN" w:bidi="ar"/>
        </w:rPr>
        <w:t>附件3</w:t>
      </w:r>
    </w:p>
    <w:p w14:paraId="215888DF">
      <w:pPr>
        <w:jc w:val="cente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经费预算明细表</w:t>
      </w:r>
    </w:p>
    <w:p w14:paraId="4931BFD9">
      <w:pPr>
        <w:spacing w:line="460" w:lineRule="exact"/>
        <w:jc w:val="center"/>
        <w:rPr>
          <w:rFonts w:hint="eastAsia" w:ascii="方正仿宋_GBK" w:hAnsi="黑体" w:eastAsia="方正仿宋_GBK" w:cs="Arial"/>
          <w:b w:val="0"/>
          <w:bCs/>
          <w:color w:val="000000"/>
          <w:sz w:val="32"/>
          <w:szCs w:val="32"/>
          <w:lang w:eastAsia="zh-CN"/>
        </w:rPr>
      </w:pPr>
      <w:r>
        <w:rPr>
          <w:rFonts w:hint="eastAsia" w:ascii="方正仿宋_GBK" w:hAnsi="黑体" w:eastAsia="方正仿宋_GBK" w:cs="Arial"/>
          <w:b w:val="0"/>
          <w:bCs/>
          <w:color w:val="000000"/>
          <w:sz w:val="32"/>
          <w:szCs w:val="32"/>
          <w:lang w:eastAsia="zh-CN"/>
        </w:rPr>
        <w:t>（</w:t>
      </w:r>
      <w:r>
        <w:rPr>
          <w:rFonts w:hint="eastAsia" w:ascii="方正仿宋_GBK" w:hAnsi="黑体" w:eastAsia="方正仿宋_GBK" w:cs="Arial"/>
          <w:b w:val="0"/>
          <w:bCs/>
          <w:color w:val="000000"/>
          <w:sz w:val="32"/>
          <w:szCs w:val="32"/>
          <w:u w:val="single"/>
          <w:lang w:eastAsia="zh-CN"/>
        </w:rPr>
        <w:t>　　　　　　　　　</w:t>
      </w:r>
      <w:r>
        <w:rPr>
          <w:rFonts w:hint="eastAsia" w:ascii="方正仿宋_GBK" w:hAnsi="黑体" w:eastAsia="方正仿宋_GBK" w:cs="Arial"/>
          <w:b w:val="0"/>
          <w:bCs/>
          <w:color w:val="000000"/>
          <w:sz w:val="32"/>
          <w:szCs w:val="32"/>
          <w:lang w:eastAsia="zh-CN"/>
        </w:rPr>
        <w:t>旅行社报价）</w:t>
      </w:r>
    </w:p>
    <w:p w14:paraId="113BA6E8">
      <w:pPr>
        <w:spacing w:line="460" w:lineRule="exact"/>
        <w:rPr>
          <w:rFonts w:ascii="方正仿宋_GBK" w:hAnsi="黑体" w:eastAsia="方正仿宋_GBK" w:cs="Arial"/>
          <w:b/>
          <w:color w:val="000000"/>
          <w:sz w:val="30"/>
          <w:szCs w:val="30"/>
        </w:rPr>
      </w:pPr>
      <w:r>
        <w:rPr>
          <w:rFonts w:ascii="方正仿宋_GBK" w:hAnsi="黑体" w:eastAsia="方正仿宋_GBK" w:cs="Arial"/>
          <w:b/>
          <w:color w:val="000000"/>
          <w:sz w:val="30"/>
          <w:szCs w:val="30"/>
        </w:rPr>
        <w:t xml:space="preserve">     </w:t>
      </w:r>
    </w:p>
    <w:tbl>
      <w:tblPr>
        <w:tblStyle w:val="9"/>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096"/>
        <w:gridCol w:w="1454"/>
        <w:gridCol w:w="9"/>
      </w:tblGrid>
      <w:tr w14:paraId="212D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350353AF">
            <w:pPr>
              <w:spacing w:line="380" w:lineRule="exact"/>
              <w:rPr>
                <w:rFonts w:ascii="方正仿宋_GBK" w:hAnsi="黑体" w:eastAsia="方正仿宋_GBK"/>
                <w:b/>
                <w:bCs/>
                <w:sz w:val="32"/>
                <w:szCs w:val="32"/>
              </w:rPr>
            </w:pPr>
            <w:r>
              <w:rPr>
                <w:rFonts w:hint="eastAsia" w:ascii="方正仿宋_GBK" w:hAnsi="黑体" w:eastAsia="方正仿宋_GBK"/>
                <w:b/>
                <w:bCs/>
                <w:sz w:val="32"/>
                <w:szCs w:val="32"/>
              </w:rPr>
              <w:t>项  目</w:t>
            </w:r>
          </w:p>
        </w:tc>
        <w:tc>
          <w:tcPr>
            <w:tcW w:w="6096" w:type="dxa"/>
            <w:tcBorders>
              <w:top w:val="single" w:color="auto" w:sz="4" w:space="0"/>
              <w:left w:val="single" w:color="auto" w:sz="4" w:space="0"/>
              <w:bottom w:val="single" w:color="auto" w:sz="4" w:space="0"/>
              <w:right w:val="single" w:color="auto" w:sz="4" w:space="0"/>
            </w:tcBorders>
            <w:noWrap w:val="0"/>
            <w:vAlign w:val="center"/>
          </w:tcPr>
          <w:p w14:paraId="791D881E">
            <w:pPr>
              <w:spacing w:line="380" w:lineRule="exact"/>
              <w:rPr>
                <w:rFonts w:ascii="方正仿宋_GBK" w:hAnsi="黑体" w:eastAsia="方正仿宋_GBK"/>
                <w:b/>
                <w:bCs/>
                <w:sz w:val="32"/>
                <w:szCs w:val="32"/>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75295E7">
            <w:pPr>
              <w:spacing w:line="380" w:lineRule="exact"/>
              <w:jc w:val="center"/>
              <w:rPr>
                <w:rFonts w:ascii="方正仿宋_GBK" w:hAnsi="黑体" w:eastAsia="方正仿宋_GBK"/>
                <w:b/>
                <w:bCs/>
                <w:sz w:val="32"/>
                <w:szCs w:val="32"/>
              </w:rPr>
            </w:pPr>
            <w:r>
              <w:rPr>
                <w:rFonts w:hint="eastAsia" w:ascii="方正仿宋_GBK" w:hAnsi="黑体" w:eastAsia="方正仿宋_GBK"/>
                <w:b/>
                <w:bCs/>
                <w:sz w:val="32"/>
                <w:szCs w:val="32"/>
                <w:lang w:eastAsia="zh-CN"/>
              </w:rPr>
              <w:t>小计</w:t>
            </w:r>
            <w:r>
              <w:rPr>
                <w:rFonts w:hint="eastAsia" w:ascii="方正仿宋_GBK" w:hAnsi="黑体" w:eastAsia="方正仿宋_GBK"/>
                <w:b/>
                <w:bCs/>
                <w:sz w:val="32"/>
                <w:szCs w:val="32"/>
              </w:rPr>
              <w:t>（元）</w:t>
            </w:r>
          </w:p>
        </w:tc>
      </w:tr>
      <w:tr w14:paraId="241F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7C2E3800">
            <w:pPr>
              <w:spacing w:line="380" w:lineRule="exact"/>
              <w:rPr>
                <w:rFonts w:ascii="方正仿宋_GBK" w:hAnsi="黑体" w:eastAsia="方正仿宋_GBK"/>
                <w:sz w:val="32"/>
                <w:szCs w:val="32"/>
              </w:rPr>
            </w:pPr>
            <w:r>
              <w:rPr>
                <w:rFonts w:hint="eastAsia" w:ascii="方正仿宋_GBK" w:hAnsi="黑体" w:eastAsia="方正仿宋_GBK"/>
                <w:sz w:val="32"/>
                <w:szCs w:val="32"/>
              </w:rPr>
              <w:t>国际机票</w:t>
            </w:r>
          </w:p>
        </w:tc>
        <w:tc>
          <w:tcPr>
            <w:tcW w:w="6096" w:type="dxa"/>
            <w:tcBorders>
              <w:top w:val="single" w:color="auto" w:sz="4" w:space="0"/>
              <w:left w:val="single" w:color="auto" w:sz="4" w:space="0"/>
              <w:bottom w:val="single" w:color="auto" w:sz="4" w:space="0"/>
              <w:right w:val="single" w:color="auto" w:sz="4" w:space="0"/>
            </w:tcBorders>
            <w:noWrap w:val="0"/>
            <w:vAlign w:val="center"/>
          </w:tcPr>
          <w:p w14:paraId="65F40EF1">
            <w:pPr>
              <w:spacing w:line="380" w:lineRule="exact"/>
              <w:rPr>
                <w:rFonts w:ascii="方正仿宋_GBK" w:hAnsi="黑体" w:eastAsia="方正仿宋_GBK" w:cs="Arial"/>
                <w:kern w:val="0"/>
                <w:sz w:val="32"/>
                <w:szCs w:val="32"/>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31D73467">
            <w:pPr>
              <w:spacing w:line="380" w:lineRule="exact"/>
              <w:jc w:val="center"/>
              <w:rPr>
                <w:rFonts w:ascii="方正仿宋_GBK" w:hAnsi="黑体" w:eastAsia="方正仿宋_GBK"/>
                <w:sz w:val="32"/>
                <w:szCs w:val="32"/>
              </w:rPr>
            </w:pPr>
          </w:p>
        </w:tc>
      </w:tr>
      <w:tr w14:paraId="4741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696" w:type="dxa"/>
            <w:vMerge w:val="restart"/>
            <w:tcBorders>
              <w:top w:val="single" w:color="auto" w:sz="4" w:space="0"/>
              <w:left w:val="single" w:color="auto" w:sz="4" w:space="0"/>
              <w:right w:val="single" w:color="auto" w:sz="4" w:space="0"/>
            </w:tcBorders>
            <w:noWrap w:val="0"/>
            <w:vAlign w:val="center"/>
          </w:tcPr>
          <w:p w14:paraId="00A053CC">
            <w:pPr>
              <w:spacing w:line="380" w:lineRule="exact"/>
              <w:rPr>
                <w:rFonts w:ascii="方正仿宋_GBK" w:hAnsi="黑体" w:eastAsia="方正仿宋_GBK"/>
                <w:sz w:val="32"/>
                <w:szCs w:val="32"/>
              </w:rPr>
            </w:pPr>
            <w:r>
              <w:rPr>
                <w:rFonts w:hint="eastAsia" w:ascii="方正仿宋_GBK" w:hAnsi="黑体" w:eastAsia="方正仿宋_GBK"/>
                <w:sz w:val="32"/>
                <w:szCs w:val="32"/>
              </w:rPr>
              <w:t>住宿费</w:t>
            </w:r>
          </w:p>
        </w:tc>
        <w:tc>
          <w:tcPr>
            <w:tcW w:w="6096" w:type="dxa"/>
            <w:tcBorders>
              <w:top w:val="single" w:color="auto" w:sz="4" w:space="0"/>
              <w:left w:val="single" w:color="auto" w:sz="4" w:space="0"/>
              <w:bottom w:val="single" w:color="auto" w:sz="4" w:space="0"/>
              <w:right w:val="single" w:color="auto" w:sz="4" w:space="0"/>
            </w:tcBorders>
            <w:noWrap w:val="0"/>
            <w:vAlign w:val="center"/>
          </w:tcPr>
          <w:p w14:paraId="73362C46">
            <w:pPr>
              <w:spacing w:line="380" w:lineRule="exact"/>
              <w:rPr>
                <w:rFonts w:ascii="方正仿宋_GBK" w:hAnsi="黑体" w:eastAsia="方正仿宋_GBK"/>
                <w:sz w:val="32"/>
                <w:szCs w:val="32"/>
              </w:rPr>
            </w:pPr>
          </w:p>
        </w:tc>
        <w:tc>
          <w:tcPr>
            <w:tcW w:w="1454" w:type="dxa"/>
            <w:vMerge w:val="restart"/>
            <w:tcBorders>
              <w:top w:val="single" w:color="auto" w:sz="4" w:space="0"/>
              <w:left w:val="single" w:color="auto" w:sz="4" w:space="0"/>
              <w:right w:val="single" w:color="auto" w:sz="4" w:space="0"/>
            </w:tcBorders>
            <w:noWrap w:val="0"/>
            <w:vAlign w:val="center"/>
          </w:tcPr>
          <w:p w14:paraId="60A1F00F">
            <w:pPr>
              <w:spacing w:line="380" w:lineRule="exact"/>
              <w:ind w:firstLine="320" w:firstLineChars="100"/>
              <w:rPr>
                <w:rFonts w:ascii="方正仿宋_GBK" w:hAnsi="黑体" w:eastAsia="方正仿宋_GBK"/>
                <w:sz w:val="32"/>
                <w:szCs w:val="32"/>
              </w:rPr>
            </w:pPr>
          </w:p>
        </w:tc>
      </w:tr>
      <w:tr w14:paraId="0FAF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696" w:type="dxa"/>
            <w:vMerge w:val="continue"/>
            <w:tcBorders>
              <w:top w:val="single" w:color="auto" w:sz="4" w:space="0"/>
              <w:left w:val="single" w:color="auto" w:sz="4" w:space="0"/>
              <w:right w:val="single" w:color="auto" w:sz="4" w:space="0"/>
            </w:tcBorders>
            <w:noWrap w:val="0"/>
            <w:vAlign w:val="center"/>
          </w:tcPr>
          <w:p w14:paraId="3F103787">
            <w:pPr>
              <w:spacing w:line="380" w:lineRule="exact"/>
              <w:rPr>
                <w:rFonts w:ascii="方正仿宋_GBK" w:hAnsi="黑体" w:eastAsia="方正仿宋_GBK"/>
                <w:sz w:val="32"/>
                <w:szCs w:val="32"/>
              </w:rPr>
            </w:pPr>
          </w:p>
        </w:tc>
        <w:tc>
          <w:tcPr>
            <w:tcW w:w="6096" w:type="dxa"/>
            <w:tcBorders>
              <w:top w:val="single" w:color="auto" w:sz="4" w:space="0"/>
              <w:left w:val="single" w:color="auto" w:sz="4" w:space="0"/>
              <w:bottom w:val="single" w:color="auto" w:sz="4" w:space="0"/>
              <w:right w:val="single" w:color="auto" w:sz="4" w:space="0"/>
            </w:tcBorders>
            <w:noWrap w:val="0"/>
            <w:vAlign w:val="center"/>
          </w:tcPr>
          <w:p w14:paraId="2AF07639">
            <w:pPr>
              <w:spacing w:line="380" w:lineRule="exact"/>
              <w:rPr>
                <w:rFonts w:ascii="方正仿宋_GBK" w:hAnsi="黑体" w:eastAsia="方正仿宋_GBK"/>
                <w:sz w:val="32"/>
                <w:szCs w:val="32"/>
              </w:rPr>
            </w:pPr>
          </w:p>
        </w:tc>
        <w:tc>
          <w:tcPr>
            <w:tcW w:w="1454" w:type="dxa"/>
            <w:vMerge w:val="continue"/>
            <w:tcBorders>
              <w:top w:val="single" w:color="auto" w:sz="4" w:space="0"/>
              <w:left w:val="single" w:color="auto" w:sz="4" w:space="0"/>
              <w:right w:val="single" w:color="auto" w:sz="4" w:space="0"/>
            </w:tcBorders>
            <w:noWrap w:val="0"/>
            <w:vAlign w:val="center"/>
          </w:tcPr>
          <w:p w14:paraId="6D8DB1D4">
            <w:pPr>
              <w:spacing w:line="380" w:lineRule="exact"/>
              <w:ind w:firstLine="320" w:firstLineChars="100"/>
              <w:rPr>
                <w:rFonts w:ascii="方正仿宋_GBK" w:hAnsi="黑体" w:eastAsia="方正仿宋_GBK"/>
                <w:sz w:val="32"/>
                <w:szCs w:val="32"/>
              </w:rPr>
            </w:pPr>
          </w:p>
        </w:tc>
      </w:tr>
      <w:tr w14:paraId="6E2D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696" w:type="dxa"/>
            <w:vMerge w:val="restart"/>
            <w:tcBorders>
              <w:top w:val="single" w:color="auto" w:sz="4" w:space="0"/>
              <w:left w:val="single" w:color="auto" w:sz="4" w:space="0"/>
              <w:right w:val="single" w:color="auto" w:sz="4" w:space="0"/>
            </w:tcBorders>
            <w:noWrap w:val="0"/>
            <w:vAlign w:val="center"/>
          </w:tcPr>
          <w:p w14:paraId="55D974FB">
            <w:pPr>
              <w:spacing w:line="380" w:lineRule="exact"/>
              <w:rPr>
                <w:rFonts w:ascii="方正仿宋_GBK" w:hAnsi="黑体" w:eastAsia="方正仿宋_GBK"/>
                <w:sz w:val="32"/>
                <w:szCs w:val="32"/>
              </w:rPr>
            </w:pPr>
            <w:r>
              <w:rPr>
                <w:rFonts w:hint="eastAsia" w:ascii="方正仿宋_GBK" w:hAnsi="黑体" w:eastAsia="方正仿宋_GBK"/>
                <w:sz w:val="32"/>
                <w:szCs w:val="32"/>
              </w:rPr>
              <w:t>伙食费</w:t>
            </w:r>
          </w:p>
        </w:tc>
        <w:tc>
          <w:tcPr>
            <w:tcW w:w="6096" w:type="dxa"/>
            <w:tcBorders>
              <w:top w:val="single" w:color="auto" w:sz="4" w:space="0"/>
              <w:left w:val="single" w:color="auto" w:sz="4" w:space="0"/>
              <w:bottom w:val="single" w:color="auto" w:sz="4" w:space="0"/>
              <w:right w:val="single" w:color="auto" w:sz="4" w:space="0"/>
            </w:tcBorders>
            <w:noWrap w:val="0"/>
            <w:vAlign w:val="center"/>
          </w:tcPr>
          <w:p w14:paraId="6542396A">
            <w:pPr>
              <w:spacing w:line="380" w:lineRule="exact"/>
              <w:rPr>
                <w:rFonts w:ascii="方正仿宋_GBK" w:hAnsi="黑体" w:eastAsia="方正仿宋_GBK"/>
                <w:sz w:val="32"/>
                <w:szCs w:val="32"/>
              </w:rPr>
            </w:pPr>
          </w:p>
        </w:tc>
        <w:tc>
          <w:tcPr>
            <w:tcW w:w="1454" w:type="dxa"/>
            <w:vMerge w:val="restart"/>
            <w:tcBorders>
              <w:top w:val="single" w:color="auto" w:sz="4" w:space="0"/>
              <w:left w:val="single" w:color="auto" w:sz="4" w:space="0"/>
              <w:right w:val="single" w:color="auto" w:sz="4" w:space="0"/>
            </w:tcBorders>
            <w:noWrap w:val="0"/>
            <w:vAlign w:val="center"/>
          </w:tcPr>
          <w:p w14:paraId="28D950E8">
            <w:pPr>
              <w:spacing w:line="380" w:lineRule="exact"/>
              <w:jc w:val="center"/>
              <w:rPr>
                <w:rFonts w:ascii="方正仿宋_GBK" w:hAnsi="黑体" w:eastAsia="方正仿宋_GBK"/>
                <w:sz w:val="32"/>
                <w:szCs w:val="32"/>
              </w:rPr>
            </w:pPr>
          </w:p>
        </w:tc>
      </w:tr>
      <w:tr w14:paraId="733F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696" w:type="dxa"/>
            <w:vMerge w:val="continue"/>
            <w:tcBorders>
              <w:top w:val="single" w:color="auto" w:sz="4" w:space="0"/>
              <w:left w:val="single" w:color="auto" w:sz="4" w:space="0"/>
              <w:right w:val="single" w:color="auto" w:sz="4" w:space="0"/>
            </w:tcBorders>
            <w:noWrap w:val="0"/>
            <w:vAlign w:val="center"/>
          </w:tcPr>
          <w:p w14:paraId="45842A84">
            <w:pPr>
              <w:spacing w:line="380" w:lineRule="exact"/>
              <w:rPr>
                <w:rFonts w:ascii="方正仿宋_GBK" w:hAnsi="黑体" w:eastAsia="方正仿宋_GBK"/>
                <w:sz w:val="32"/>
                <w:szCs w:val="32"/>
              </w:rPr>
            </w:pPr>
          </w:p>
        </w:tc>
        <w:tc>
          <w:tcPr>
            <w:tcW w:w="6096" w:type="dxa"/>
            <w:tcBorders>
              <w:top w:val="single" w:color="auto" w:sz="4" w:space="0"/>
              <w:left w:val="single" w:color="auto" w:sz="4" w:space="0"/>
              <w:bottom w:val="single" w:color="auto" w:sz="4" w:space="0"/>
              <w:right w:val="single" w:color="auto" w:sz="4" w:space="0"/>
            </w:tcBorders>
            <w:noWrap w:val="0"/>
            <w:vAlign w:val="center"/>
          </w:tcPr>
          <w:p w14:paraId="3406D04E">
            <w:pPr>
              <w:spacing w:line="380" w:lineRule="exact"/>
              <w:rPr>
                <w:rFonts w:ascii="方正仿宋_GBK" w:hAnsi="黑体" w:eastAsia="方正仿宋_GBK"/>
                <w:sz w:val="32"/>
                <w:szCs w:val="32"/>
              </w:rPr>
            </w:pPr>
          </w:p>
        </w:tc>
        <w:tc>
          <w:tcPr>
            <w:tcW w:w="1454" w:type="dxa"/>
            <w:vMerge w:val="continue"/>
            <w:tcBorders>
              <w:top w:val="single" w:color="auto" w:sz="4" w:space="0"/>
              <w:left w:val="single" w:color="auto" w:sz="4" w:space="0"/>
              <w:right w:val="single" w:color="auto" w:sz="4" w:space="0"/>
            </w:tcBorders>
            <w:noWrap w:val="0"/>
            <w:vAlign w:val="center"/>
          </w:tcPr>
          <w:p w14:paraId="113F46F2">
            <w:pPr>
              <w:spacing w:line="380" w:lineRule="exact"/>
              <w:jc w:val="center"/>
              <w:rPr>
                <w:rFonts w:ascii="方正仿宋_GBK" w:hAnsi="黑体" w:eastAsia="方正仿宋_GBK"/>
                <w:sz w:val="32"/>
                <w:szCs w:val="32"/>
              </w:rPr>
            </w:pPr>
          </w:p>
        </w:tc>
      </w:tr>
      <w:tr w14:paraId="3BD6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696" w:type="dxa"/>
            <w:vMerge w:val="restart"/>
            <w:tcBorders>
              <w:top w:val="single" w:color="auto" w:sz="4" w:space="0"/>
              <w:left w:val="single" w:color="auto" w:sz="4" w:space="0"/>
              <w:right w:val="single" w:color="auto" w:sz="4" w:space="0"/>
            </w:tcBorders>
            <w:noWrap w:val="0"/>
            <w:vAlign w:val="center"/>
          </w:tcPr>
          <w:p w14:paraId="0BA83B1F">
            <w:pPr>
              <w:spacing w:line="380" w:lineRule="exact"/>
              <w:rPr>
                <w:rFonts w:ascii="方正仿宋_GBK" w:hAnsi="黑体" w:eastAsia="方正仿宋_GBK"/>
                <w:sz w:val="32"/>
                <w:szCs w:val="32"/>
              </w:rPr>
            </w:pPr>
            <w:r>
              <w:rPr>
                <w:rFonts w:hint="eastAsia" w:ascii="方正仿宋_GBK" w:hAnsi="黑体" w:eastAsia="方正仿宋_GBK"/>
                <w:sz w:val="32"/>
                <w:szCs w:val="32"/>
              </w:rPr>
              <w:t>公杂费</w:t>
            </w:r>
          </w:p>
        </w:tc>
        <w:tc>
          <w:tcPr>
            <w:tcW w:w="6096" w:type="dxa"/>
            <w:tcBorders>
              <w:top w:val="single" w:color="auto" w:sz="4" w:space="0"/>
              <w:left w:val="single" w:color="auto" w:sz="4" w:space="0"/>
              <w:bottom w:val="single" w:color="auto" w:sz="4" w:space="0"/>
              <w:right w:val="single" w:color="auto" w:sz="4" w:space="0"/>
            </w:tcBorders>
            <w:noWrap w:val="0"/>
            <w:vAlign w:val="center"/>
          </w:tcPr>
          <w:p w14:paraId="6EE3B33A">
            <w:pPr>
              <w:spacing w:line="380" w:lineRule="exact"/>
              <w:rPr>
                <w:rFonts w:ascii="方正仿宋_GBK" w:hAnsi="黑体" w:eastAsia="方正仿宋_GBK"/>
                <w:sz w:val="32"/>
                <w:szCs w:val="32"/>
              </w:rPr>
            </w:pPr>
          </w:p>
        </w:tc>
        <w:tc>
          <w:tcPr>
            <w:tcW w:w="1454" w:type="dxa"/>
            <w:vMerge w:val="restart"/>
            <w:tcBorders>
              <w:left w:val="single" w:color="auto" w:sz="4" w:space="0"/>
              <w:right w:val="single" w:color="auto" w:sz="4" w:space="0"/>
            </w:tcBorders>
            <w:noWrap w:val="0"/>
            <w:vAlign w:val="center"/>
          </w:tcPr>
          <w:p w14:paraId="477814D4">
            <w:pPr>
              <w:spacing w:line="380" w:lineRule="exact"/>
              <w:jc w:val="center"/>
              <w:rPr>
                <w:rFonts w:ascii="方正仿宋_GBK" w:hAnsi="黑体" w:eastAsia="方正仿宋_GBK"/>
                <w:sz w:val="32"/>
                <w:szCs w:val="32"/>
              </w:rPr>
            </w:pPr>
          </w:p>
        </w:tc>
      </w:tr>
      <w:tr w14:paraId="375F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696" w:type="dxa"/>
            <w:vMerge w:val="continue"/>
            <w:tcBorders>
              <w:top w:val="single" w:color="auto" w:sz="4" w:space="0"/>
              <w:left w:val="single" w:color="auto" w:sz="4" w:space="0"/>
              <w:right w:val="single" w:color="auto" w:sz="4" w:space="0"/>
            </w:tcBorders>
            <w:noWrap w:val="0"/>
            <w:vAlign w:val="center"/>
          </w:tcPr>
          <w:p w14:paraId="6384AB88">
            <w:pPr>
              <w:spacing w:line="380" w:lineRule="exact"/>
              <w:rPr>
                <w:rFonts w:ascii="方正仿宋_GBK" w:hAnsi="黑体" w:eastAsia="方正仿宋_GBK"/>
                <w:sz w:val="32"/>
                <w:szCs w:val="32"/>
              </w:rPr>
            </w:pPr>
          </w:p>
        </w:tc>
        <w:tc>
          <w:tcPr>
            <w:tcW w:w="6096" w:type="dxa"/>
            <w:tcBorders>
              <w:top w:val="single" w:color="auto" w:sz="4" w:space="0"/>
              <w:left w:val="single" w:color="auto" w:sz="4" w:space="0"/>
              <w:bottom w:val="single" w:color="auto" w:sz="4" w:space="0"/>
              <w:right w:val="single" w:color="auto" w:sz="4" w:space="0"/>
            </w:tcBorders>
            <w:noWrap w:val="0"/>
            <w:vAlign w:val="center"/>
          </w:tcPr>
          <w:p w14:paraId="46359761">
            <w:pPr>
              <w:spacing w:line="380" w:lineRule="exact"/>
              <w:rPr>
                <w:rFonts w:ascii="方正仿宋_GBK" w:hAnsi="黑体" w:eastAsia="方正仿宋_GBK"/>
                <w:sz w:val="32"/>
                <w:szCs w:val="32"/>
              </w:rPr>
            </w:pPr>
          </w:p>
        </w:tc>
        <w:tc>
          <w:tcPr>
            <w:tcW w:w="1454" w:type="dxa"/>
            <w:vMerge w:val="continue"/>
            <w:tcBorders>
              <w:left w:val="single" w:color="auto" w:sz="4" w:space="0"/>
              <w:right w:val="single" w:color="auto" w:sz="4" w:space="0"/>
            </w:tcBorders>
            <w:noWrap w:val="0"/>
            <w:vAlign w:val="center"/>
          </w:tcPr>
          <w:p w14:paraId="67E33F41">
            <w:pPr>
              <w:spacing w:line="380" w:lineRule="exact"/>
              <w:jc w:val="center"/>
              <w:rPr>
                <w:rFonts w:ascii="方正仿宋_GBK" w:hAnsi="黑体" w:eastAsia="方正仿宋_GBK"/>
                <w:sz w:val="32"/>
                <w:szCs w:val="32"/>
              </w:rPr>
            </w:pPr>
          </w:p>
        </w:tc>
      </w:tr>
      <w:tr w14:paraId="5544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696" w:type="dxa"/>
            <w:tcBorders>
              <w:left w:val="single" w:color="auto" w:sz="4" w:space="0"/>
              <w:bottom w:val="single" w:color="auto" w:sz="4" w:space="0"/>
              <w:right w:val="single" w:color="auto" w:sz="4" w:space="0"/>
            </w:tcBorders>
            <w:noWrap w:val="0"/>
            <w:vAlign w:val="center"/>
          </w:tcPr>
          <w:p w14:paraId="4EEAB1E8">
            <w:pPr>
              <w:spacing w:line="380" w:lineRule="exact"/>
              <w:rPr>
                <w:rFonts w:ascii="方正仿宋_GBK" w:hAnsi="黑体" w:eastAsia="方正仿宋_GBK"/>
                <w:sz w:val="32"/>
                <w:szCs w:val="32"/>
              </w:rPr>
            </w:pPr>
            <w:r>
              <w:rPr>
                <w:rFonts w:hint="eastAsia" w:ascii="方正仿宋_GBK" w:hAnsi="黑体" w:eastAsia="方正仿宋_GBK"/>
                <w:sz w:val="32"/>
                <w:szCs w:val="32"/>
              </w:rPr>
              <w:t>城市间交通费</w:t>
            </w:r>
          </w:p>
        </w:tc>
        <w:tc>
          <w:tcPr>
            <w:tcW w:w="6096" w:type="dxa"/>
            <w:tcBorders>
              <w:top w:val="single" w:color="auto" w:sz="4" w:space="0"/>
              <w:left w:val="single" w:color="auto" w:sz="4" w:space="0"/>
              <w:bottom w:val="single" w:color="auto" w:sz="4" w:space="0"/>
              <w:right w:val="single" w:color="auto" w:sz="4" w:space="0"/>
            </w:tcBorders>
            <w:noWrap w:val="0"/>
            <w:vAlign w:val="center"/>
          </w:tcPr>
          <w:p w14:paraId="52428F42">
            <w:pPr>
              <w:spacing w:line="380" w:lineRule="exact"/>
              <w:rPr>
                <w:rFonts w:ascii="方正仿宋_GBK" w:hAnsi="黑体" w:eastAsia="方正仿宋_GBK"/>
                <w:sz w:val="32"/>
                <w:szCs w:val="32"/>
              </w:rPr>
            </w:pPr>
          </w:p>
        </w:tc>
        <w:tc>
          <w:tcPr>
            <w:tcW w:w="1454" w:type="dxa"/>
            <w:tcBorders>
              <w:left w:val="single" w:color="auto" w:sz="4" w:space="0"/>
              <w:bottom w:val="single" w:color="auto" w:sz="4" w:space="0"/>
              <w:right w:val="single" w:color="auto" w:sz="4" w:space="0"/>
            </w:tcBorders>
            <w:noWrap w:val="0"/>
            <w:vAlign w:val="center"/>
          </w:tcPr>
          <w:p w14:paraId="1BDF0F5C">
            <w:pPr>
              <w:widowControl/>
              <w:spacing w:line="380" w:lineRule="exact"/>
              <w:jc w:val="center"/>
              <w:rPr>
                <w:rFonts w:ascii="方正仿宋_GBK" w:hAnsi="黑体" w:eastAsia="方正仿宋_GBK"/>
                <w:sz w:val="32"/>
                <w:szCs w:val="32"/>
              </w:rPr>
            </w:pPr>
          </w:p>
        </w:tc>
      </w:tr>
      <w:tr w14:paraId="417D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696" w:type="dxa"/>
            <w:tcBorders>
              <w:left w:val="single" w:color="auto" w:sz="4" w:space="0"/>
              <w:bottom w:val="single" w:color="auto" w:sz="4" w:space="0"/>
              <w:right w:val="single" w:color="auto" w:sz="4" w:space="0"/>
            </w:tcBorders>
            <w:noWrap w:val="0"/>
            <w:vAlign w:val="center"/>
          </w:tcPr>
          <w:p w14:paraId="4D890032">
            <w:pPr>
              <w:spacing w:line="380" w:lineRule="exact"/>
              <w:rPr>
                <w:rFonts w:ascii="方正仿宋_GBK" w:hAnsi="黑体" w:eastAsia="方正仿宋_GBK"/>
                <w:sz w:val="32"/>
                <w:szCs w:val="32"/>
              </w:rPr>
            </w:pPr>
            <w:r>
              <w:rPr>
                <w:rFonts w:hint="eastAsia" w:ascii="方正仿宋_GBK" w:hAnsi="黑体" w:eastAsia="方正仿宋_GBK"/>
                <w:sz w:val="32"/>
                <w:szCs w:val="32"/>
              </w:rPr>
              <w:t>公务翻译费</w:t>
            </w:r>
          </w:p>
        </w:tc>
        <w:tc>
          <w:tcPr>
            <w:tcW w:w="6096" w:type="dxa"/>
            <w:tcBorders>
              <w:top w:val="single" w:color="auto" w:sz="4" w:space="0"/>
              <w:left w:val="single" w:color="auto" w:sz="4" w:space="0"/>
              <w:bottom w:val="single" w:color="auto" w:sz="4" w:space="0"/>
              <w:right w:val="single" w:color="auto" w:sz="4" w:space="0"/>
            </w:tcBorders>
            <w:noWrap w:val="0"/>
            <w:vAlign w:val="center"/>
          </w:tcPr>
          <w:p w14:paraId="3929C814">
            <w:pPr>
              <w:spacing w:line="380" w:lineRule="exact"/>
              <w:rPr>
                <w:rFonts w:ascii="方正仿宋_GBK" w:hAnsi="黑体" w:eastAsia="方正仿宋_GBK"/>
                <w:sz w:val="32"/>
                <w:szCs w:val="32"/>
              </w:rPr>
            </w:pPr>
          </w:p>
        </w:tc>
        <w:tc>
          <w:tcPr>
            <w:tcW w:w="1454" w:type="dxa"/>
            <w:tcBorders>
              <w:left w:val="single" w:color="auto" w:sz="4" w:space="0"/>
              <w:bottom w:val="single" w:color="auto" w:sz="4" w:space="0"/>
              <w:right w:val="single" w:color="auto" w:sz="4" w:space="0"/>
            </w:tcBorders>
            <w:noWrap w:val="0"/>
            <w:vAlign w:val="center"/>
          </w:tcPr>
          <w:p w14:paraId="5B7B9C13">
            <w:pPr>
              <w:widowControl/>
              <w:spacing w:line="380" w:lineRule="exact"/>
              <w:jc w:val="center"/>
              <w:rPr>
                <w:rFonts w:ascii="方正仿宋_GBK" w:hAnsi="黑体" w:eastAsia="方正仿宋_GBK"/>
                <w:sz w:val="32"/>
                <w:szCs w:val="32"/>
              </w:rPr>
            </w:pPr>
          </w:p>
        </w:tc>
      </w:tr>
      <w:tr w14:paraId="4E23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6BC78EED">
            <w:pPr>
              <w:spacing w:line="380" w:lineRule="exact"/>
              <w:rPr>
                <w:rFonts w:ascii="方正仿宋_GBK" w:hAnsi="黑体" w:eastAsia="方正仿宋_GBK"/>
                <w:sz w:val="32"/>
                <w:szCs w:val="32"/>
              </w:rPr>
            </w:pPr>
            <w:r>
              <w:rPr>
                <w:rFonts w:hint="eastAsia" w:ascii="方正仿宋_GBK" w:hAnsi="黑体" w:eastAsia="方正仿宋_GBK"/>
                <w:sz w:val="32"/>
                <w:szCs w:val="32"/>
              </w:rPr>
              <w:t>签证费、保险费</w:t>
            </w:r>
          </w:p>
        </w:tc>
        <w:tc>
          <w:tcPr>
            <w:tcW w:w="6096" w:type="dxa"/>
            <w:tcBorders>
              <w:top w:val="single" w:color="auto" w:sz="4" w:space="0"/>
              <w:left w:val="single" w:color="auto" w:sz="4" w:space="0"/>
              <w:bottom w:val="single" w:color="auto" w:sz="4" w:space="0"/>
              <w:right w:val="single" w:color="auto" w:sz="4" w:space="0"/>
            </w:tcBorders>
            <w:noWrap w:val="0"/>
            <w:vAlign w:val="center"/>
          </w:tcPr>
          <w:p w14:paraId="43F6A3D1">
            <w:pPr>
              <w:spacing w:line="380" w:lineRule="exact"/>
              <w:rPr>
                <w:rFonts w:ascii="方正仿宋_GBK" w:hAnsi="黑体" w:eastAsia="方正仿宋_GBK"/>
                <w:sz w:val="32"/>
                <w:szCs w:val="32"/>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66C7D731">
            <w:pPr>
              <w:spacing w:line="380" w:lineRule="exact"/>
              <w:jc w:val="center"/>
              <w:rPr>
                <w:rFonts w:ascii="方正仿宋_GBK" w:hAnsi="黑体" w:eastAsia="方正仿宋_GBK"/>
                <w:sz w:val="32"/>
                <w:szCs w:val="32"/>
              </w:rPr>
            </w:pPr>
          </w:p>
        </w:tc>
      </w:tr>
      <w:tr w14:paraId="764B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1EF06B95">
            <w:pPr>
              <w:spacing w:line="380" w:lineRule="exact"/>
              <w:rPr>
                <w:rFonts w:ascii="方正仿宋_GBK" w:hAnsi="黑体" w:eastAsia="方正仿宋_GBK"/>
                <w:b/>
                <w:sz w:val="32"/>
                <w:szCs w:val="32"/>
              </w:rPr>
            </w:pPr>
            <w:r>
              <w:rPr>
                <w:rFonts w:hint="eastAsia" w:ascii="方正仿宋_GBK" w:hAnsi="黑体" w:eastAsia="方正仿宋_GBK"/>
                <w:b/>
                <w:sz w:val="32"/>
                <w:szCs w:val="32"/>
              </w:rPr>
              <w:t>费用总计</w:t>
            </w:r>
          </w:p>
        </w:tc>
        <w:tc>
          <w:tcPr>
            <w:tcW w:w="7559" w:type="dxa"/>
            <w:gridSpan w:val="3"/>
            <w:tcBorders>
              <w:top w:val="single" w:color="auto" w:sz="4" w:space="0"/>
              <w:left w:val="single" w:color="auto" w:sz="4" w:space="0"/>
              <w:bottom w:val="single" w:color="auto" w:sz="4" w:space="0"/>
              <w:right w:val="single" w:color="auto" w:sz="4" w:space="0"/>
            </w:tcBorders>
            <w:noWrap w:val="0"/>
            <w:vAlign w:val="center"/>
          </w:tcPr>
          <w:p w14:paraId="54067B97">
            <w:pPr>
              <w:spacing w:line="380" w:lineRule="exact"/>
              <w:rPr>
                <w:rFonts w:ascii="方正仿宋_GBK" w:hAnsi="黑体" w:eastAsia="方正仿宋_GBK"/>
                <w:b/>
                <w:sz w:val="32"/>
                <w:szCs w:val="32"/>
              </w:rPr>
            </w:pPr>
          </w:p>
        </w:tc>
      </w:tr>
    </w:tbl>
    <w:p w14:paraId="6ABDBC58">
      <w:pPr>
        <w:pStyle w:val="3"/>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注：按照人民币金额报价，</w:t>
      </w:r>
      <w:r>
        <w:rPr>
          <w:rFonts w:hint="eastAsia" w:ascii="仿宋_GB2312" w:hAnsi="仿宋_GB2312" w:eastAsia="仿宋_GB2312" w:cs="仿宋_GB2312"/>
          <w:b w:val="0"/>
          <w:bCs w:val="0"/>
          <w:sz w:val="32"/>
          <w:szCs w:val="32"/>
        </w:rPr>
        <w:t>美元汇率为 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7.2</w:t>
      </w:r>
      <w:r>
        <w:rPr>
          <w:rFonts w:hint="eastAsia" w:ascii="仿宋_GB2312" w:hAnsi="仿宋_GB2312" w:eastAsia="仿宋_GB2312" w:cs="仿宋_GB2312"/>
          <w:b w:val="0"/>
          <w:bCs w:val="0"/>
          <w:sz w:val="32"/>
          <w:szCs w:val="32"/>
          <w:lang w:eastAsia="zh-CN"/>
        </w:rPr>
        <w:t>。</w:t>
      </w:r>
    </w:p>
    <w:p w14:paraId="78F00DE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A6192"/>
    <w:rsid w:val="6ECA6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styleId="5">
    <w:name w:val="Body Text First Indent"/>
    <w:basedOn w:val="4"/>
    <w:next w:val="6"/>
    <w:unhideWhenUsed/>
    <w:qFormat/>
    <w:uiPriority w:val="99"/>
    <w:pPr>
      <w:ind w:firstLine="420" w:firstLineChars="100"/>
    </w:pPr>
  </w:style>
  <w:style w:type="paragraph" w:styleId="6">
    <w:name w:val="Body Text First Indent 2"/>
    <w:basedOn w:val="7"/>
    <w:next w:val="5"/>
    <w:qFormat/>
    <w:uiPriority w:val="0"/>
    <w:pPr>
      <w:tabs>
        <w:tab w:val="left" w:pos="567"/>
      </w:tabs>
      <w:spacing w:after="120"/>
      <w:ind w:leftChars="200" w:firstLine="420" w:firstLineChars="200"/>
    </w:pPr>
    <w:rPr>
      <w:rFonts w:ascii="Times New Roman"/>
    </w:rPr>
  </w:style>
  <w:style w:type="paragraph" w:styleId="7">
    <w:name w:val="Body Text Indent"/>
    <w:basedOn w:val="1"/>
    <w:next w:val="1"/>
    <w:qFormat/>
    <w:uiPriority w:val="0"/>
    <w:pPr>
      <w:ind w:firstLine="645"/>
    </w:pPr>
    <w:rPr>
      <w:rFonts w:ascii="Arial" w:hAnsi="Arial" w:eastAsia="仿宋_GB2312"/>
      <w:sz w:val="28"/>
    </w:rPr>
  </w:style>
  <w:style w:type="paragraph" w:styleId="8">
    <w:name w:val="footer"/>
    <w:basedOn w:val="1"/>
    <w:uiPriority w:val="0"/>
    <w:pPr>
      <w:tabs>
        <w:tab w:val="center" w:pos="4153"/>
        <w:tab w:val="right" w:pos="8306"/>
      </w:tabs>
      <w:snapToGrid w:val="0"/>
      <w:jc w:val="left"/>
    </w:pPr>
    <w:rPr>
      <w:sz w:val="18"/>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2026-03-10T10:15:00Z</dcterms:created>
  <dc:creator>燃后怎样</dc:creator>
  <cp:lastModifiedBy>燃后怎样</cp:lastModifiedBy>
  <dcterms:modified xsi:type="dcterms:W3CDTF">2026-03-10T10:15:51Z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B47CB3B3F9F6429386B856AC64679681_11</vt:lpwstr>
  </property>
  <property fmtid="{D5CDD505-2E9C-101B-9397-08002B2CF9AE}" pid="4" name="KSOTemplateDocerSaveRecord">
    <vt:lpwstr>eyJoZGlkIjoiZDc0NjExNjAxZjJlNDdiNGQyYzNjM2IwNWVlNjA3MjciLCJ1c2VySWQiOiIzOTI0NDI5MzgifQ==</vt:lpwstr>
  </property>
</Properties>
</file>